
<file path=[Content_Types].xml><?xml version="1.0" encoding="utf-8"?>
<Types xmlns="http://schemas.openxmlformats.org/package/2006/content-types">
  <Default Extension="rels" ContentType="application/vnd.openxmlformats-package.relationships+xml"/>
  <Default Extension="xml" ContentType="applicatio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xml" ContentType="application/vnd.openxmlformats-officedocument.wordprocessingml.document.main+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5C2A16DA" w:rsidP="7A15DC01" w:rsidRDefault="5C2A16DA" w14:paraId="5AB602E0" w14:textId="0F541A92">
      <w:pPr>
        <w:jc w:val="center"/>
        <w:rPr>
          <w:rFonts w:ascii="Times New Roman" w:hAnsi="Times New Roman" w:eastAsia="Times New Roman" w:cs="Times New Roman"/>
          <w:b w:val="1"/>
          <w:bCs w:val="1"/>
          <w:i w:val="0"/>
          <w:iCs w:val="0"/>
          <w:caps w:val="0"/>
          <w:smallCaps w:val="0"/>
          <w:noProof w:val="0"/>
          <w:color w:val="000000" w:themeColor="text1" w:themeTint="FF" w:themeShade="FF"/>
          <w:sz w:val="32"/>
          <w:szCs w:val="32"/>
          <w:lang w:val="en-US"/>
        </w:rPr>
      </w:pPr>
      <w:r w:rsidRPr="7A15DC01" w:rsidR="64BAA825">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 xml:space="preserve">MAHC </w:t>
      </w:r>
      <w:r w:rsidRPr="7A15DC01" w:rsidR="574B373C">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Stakeholder Q</w:t>
      </w:r>
      <w:r w:rsidRPr="7A15DC01" w:rsidR="4044FF8B">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&amp;A Master</w:t>
      </w:r>
      <w:r w:rsidRPr="7A15DC01" w:rsidR="574B373C">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en-US"/>
        </w:rPr>
        <w:t xml:space="preserve"> Sheet</w:t>
      </w:r>
    </w:p>
    <w:p xmlns:wp14="http://schemas.microsoft.com/office/word/2010/wordml" w:rsidP="54FF3916" w14:paraId="779CF11E" wp14:textId="355757DB">
      <w:pPr>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pPr>
      <w:r w:rsidRPr="54FF3916" w:rsidR="5BA0D6E2">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Am I required to get reagents to test for Total Chlorine?</w:t>
      </w:r>
    </w:p>
    <w:p xmlns:wp14="http://schemas.microsoft.com/office/word/2010/wordml" w:rsidP="54FF3916" w14:paraId="3E5ADB3F" wp14:textId="23215BC2">
      <w:pPr>
        <w:pStyle w:val="ListParagraph"/>
        <w:numPr>
          <w:ilvl w:val="0"/>
          <w:numId w:val="1"/>
        </w:numPr>
        <w:rPr>
          <w:rFonts w:ascii="Times New Roman" w:hAnsi="Times New Roman" w:eastAsia="Times New Roman" w:cs="Times New Roman"/>
          <w:b w:val="0"/>
          <w:bCs w:val="0"/>
          <w:i w:val="0"/>
          <w:iCs w:val="0"/>
          <w:color w:val="000000" w:themeColor="text1" w:themeTint="FF" w:themeShade="FF"/>
          <w:sz w:val="24"/>
          <w:szCs w:val="24"/>
        </w:rPr>
      </w:pPr>
      <w:r w:rsidRPr="54FF3916"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Yes. DPD Reagent #3 for Total Chlorine can be purchased directly from Taylor Kit's website or other online retailers. </w:t>
      </w:r>
    </w:p>
    <w:p xmlns:wp14="http://schemas.microsoft.com/office/word/2010/wordml" w:rsidP="54FF3916" w14:paraId="06057EFF" wp14:textId="4C11A138">
      <w:pPr>
        <w:pStyle w:val="ListParagraph"/>
        <w:numPr>
          <w:ilvl w:val="0"/>
          <w:numId w:val="1"/>
        </w:numPr>
        <w:rPr>
          <w:rFonts w:ascii="Times New Roman" w:hAnsi="Times New Roman" w:eastAsia="Times New Roman" w:cs="Times New Roman"/>
          <w:b w:val="0"/>
          <w:bCs w:val="0"/>
          <w:i w:val="0"/>
          <w:iCs w:val="0"/>
          <w:color w:val="000000" w:themeColor="text1" w:themeTint="FF" w:themeShade="FF"/>
          <w:sz w:val="24"/>
          <w:szCs w:val="24"/>
        </w:rPr>
      </w:pPr>
      <w:r w:rsidRPr="54FF3916"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Testing for free chlorine and then total chlorine allows operators to determine the combined chlorine at their venue. Take the total chlorine value and subtract the free chlorine value to calculate the combined chlorine. The free chlorine level is the amount available to disinfect bacteria, viruses, etc. that will be introduced by swimmers. The combined chlorine shows what portion of the total chlorine is already working to disinfect material already in the pool and will not assist in disinfecting additional contaminants in the venue. Combined chlorine can only be removed through super chlorination, water replacement, and appropriate bather hygiene practice, such as showering before entering the pool and exiting the pool to use the restroom. Combined chlorine can evaporate into the air and create a "chlorine" smell in an indoor venue. </w:t>
      </w:r>
    </w:p>
    <w:p xmlns:wp14="http://schemas.microsoft.com/office/word/2010/wordml" w:rsidP="54FF3916" w14:paraId="385C07D0" wp14:textId="0C50E92B">
      <w:pPr>
        <w:pStyle w:val="ListParagraph"/>
        <w:numPr>
          <w:ilvl w:val="0"/>
          <w:numId w:val="1"/>
        </w:numPr>
        <w:rPr>
          <w:rFonts w:ascii="Times New Roman" w:hAnsi="Times New Roman" w:eastAsia="Times New Roman" w:cs="Times New Roman"/>
          <w:b w:val="0"/>
          <w:bCs w:val="0"/>
          <w:i w:val="0"/>
          <w:iCs w:val="0"/>
          <w:color w:val="000000" w:themeColor="text1" w:themeTint="FF" w:themeShade="FF"/>
          <w:sz w:val="24"/>
          <w:szCs w:val="24"/>
        </w:rPr>
      </w:pPr>
      <w:r w:rsidRPr="54FF3916"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The current pool regulations and the proposed MAHC regulations both show combined chlorine level requirements.</w:t>
      </w:r>
    </w:p>
    <w:p xmlns:wp14="http://schemas.microsoft.com/office/word/2010/wordml" w:rsidP="54FF3916" w14:paraId="1A3378D6" wp14:textId="41A4348D">
      <w:pP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54FF3916"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p>
    <w:p xmlns:wp14="http://schemas.microsoft.com/office/word/2010/wordml" w:rsidP="54FF3916" w14:paraId="77361D97" wp14:textId="1F205A5C">
      <w:pPr>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pPr>
      <w:r w:rsidRPr="54FF3916" w:rsidR="5BA0D6E2">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Do I need to post management contact information on signage as required by MAHC 5.8.5.2.3.3</w:t>
      </w:r>
      <w:r w:rsidRPr="54FF3916" w:rsidR="5BA0D6E2">
        <w:rPr>
          <w:rFonts w:ascii="Times New Roman" w:hAnsi="Times New Roman" w:eastAsia="Times New Roman" w:cs="Times New Roman"/>
          <w:b w:val="1"/>
          <w:bCs w:val="1"/>
          <w:i w:val="0"/>
          <w:iCs w:val="0"/>
          <w:caps w:val="0"/>
          <w:smallCaps w:val="0"/>
          <w:noProof w:val="0"/>
          <w:color w:val="000000" w:themeColor="text1" w:themeTint="FF" w:themeShade="FF"/>
          <w:sz w:val="24"/>
          <w:szCs w:val="24"/>
          <w:vertAlign w:val="superscript"/>
          <w:lang w:val="en-US"/>
        </w:rPr>
        <w:t>A</w:t>
      </w:r>
      <w:r w:rsidRPr="54FF3916" w:rsidR="5BA0D6E2">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 Signage?</w:t>
      </w:r>
    </w:p>
    <w:p xmlns:wp14="http://schemas.microsoft.com/office/word/2010/wordml" w:rsidP="54FF3916" w14:paraId="333AFBB8" wp14:textId="31C16833">
      <w:pPr>
        <w:pStyle w:val="ListParagraph"/>
        <w:numPr>
          <w:ilvl w:val="0"/>
          <w:numId w:val="1"/>
        </w:numPr>
        <w:rPr>
          <w:rFonts w:ascii="Times New Roman" w:hAnsi="Times New Roman" w:eastAsia="Times New Roman" w:cs="Times New Roman"/>
          <w:b w:val="0"/>
          <w:bCs w:val="0"/>
          <w:i w:val="0"/>
          <w:iCs w:val="0"/>
          <w:color w:val="000000" w:themeColor="text1" w:themeTint="FF" w:themeShade="FF"/>
          <w:sz w:val="24"/>
          <w:szCs w:val="24"/>
        </w:rPr>
      </w:pPr>
      <w:r w:rsidRPr="54FF3916"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MAHC 5.8.5.2.3.3 is listed as needed for ALL facilities in MAHC. See the MAHC Annex here for this section. As a reminder, any regulation with a superscript A in it, such as 5.8.5.2.3.3</w:t>
      </w:r>
      <w:r w:rsidRPr="54FF3916"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vertAlign w:val="superscript"/>
          <w:lang w:val="en-US"/>
        </w:rPr>
        <w:t>A</w:t>
      </w:r>
      <w:r w:rsidRPr="54FF3916"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means there is an explanation in the MAHC Annex for additional clarification. This is a great resource that can answer your questions also. </w:t>
      </w:r>
    </w:p>
    <w:p xmlns:wp14="http://schemas.microsoft.com/office/word/2010/wordml" w:rsidP="7A15DC01" w14:paraId="4D52F51B" wp14:textId="3C839AF4">
      <w:pPr>
        <w:pStyle w:val="ListParagraph"/>
        <w:numPr>
          <w:ilvl w:val="0"/>
          <w:numId w:val="1"/>
        </w:numPr>
        <w:rPr>
          <w:rFonts w:ascii="Times New Roman" w:hAnsi="Times New Roman" w:eastAsia="Times New Roman" w:cs="Times New Roman"/>
          <w:b w:val="0"/>
          <w:bCs w:val="0"/>
          <w:i w:val="0"/>
          <w:iCs w:val="0"/>
          <w:color w:val="000000" w:themeColor="text1" w:themeTint="FF" w:themeShade="FF"/>
          <w:sz w:val="24"/>
          <w:szCs w:val="24"/>
        </w:rPr>
      </w:pPr>
      <w:r w:rsidRPr="7A15DC01"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This regulation is especially important for facilities that do not have an operator or lifeguard on duty so patrons can notify the facility of corrections for unsafe water quality (</w:t>
      </w:r>
      <w:r w:rsidRPr="7A15DC01" w:rsidR="6B5E84C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e.g.,</w:t>
      </w:r>
      <w:r w:rsidRPr="7A15DC01"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fecal contamination, cloudy water, etc.). The contact number listed could be a front desk or office where the venue owner or operator can be contacted to make corrections for unsafe situations. This does not have to be a personal cell phone number.</w:t>
      </w:r>
    </w:p>
    <w:p xmlns:wp14="http://schemas.microsoft.com/office/word/2010/wordml" w:rsidP="54FF3916" w14:paraId="48ABC797" wp14:textId="2E7C2E77">
      <w:pPr>
        <w:pStyle w:val="ListParagraph"/>
        <w:numPr>
          <w:ilvl w:val="0"/>
          <w:numId w:val="1"/>
        </w:numPr>
        <w:rPr>
          <w:rFonts w:ascii="Times New Roman" w:hAnsi="Times New Roman" w:eastAsia="Times New Roman" w:cs="Times New Roman"/>
          <w:b w:val="0"/>
          <w:bCs w:val="0"/>
          <w:i w:val="0"/>
          <w:iCs w:val="0"/>
          <w:color w:val="000000" w:themeColor="text1" w:themeTint="FF" w:themeShade="FF"/>
          <w:sz w:val="24"/>
          <w:szCs w:val="24"/>
        </w:rPr>
      </w:pPr>
      <w:r w:rsidRPr="54FF3916"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If a venue is never left unsupervised while swimmers are present, the management contact info may be excluded if there are responsible persons on staff to correct any safety issues brought forward by patrons. </w:t>
      </w:r>
    </w:p>
    <w:p xmlns:wp14="http://schemas.microsoft.com/office/word/2010/wordml" w:rsidP="54FF3916" w14:paraId="21D96593" wp14:textId="0ACE8931">
      <w:pP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54FF3916"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p>
    <w:p xmlns:wp14="http://schemas.microsoft.com/office/word/2010/wordml" w:rsidP="54FF3916" w14:paraId="15F5D533" wp14:textId="1498F811">
      <w:pPr>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pPr>
      <w:r w:rsidRPr="54FF3916" w:rsidR="5BA0D6E2">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As per MAHC 5.8.5.4.2.2 Shepherd's crooks, does the entire reaching pole need to be of non-conductive material? Poles range from $65-$300 and can be quite pricey if they need to be replaced to fit this regulation...</w:t>
      </w:r>
    </w:p>
    <w:p xmlns:wp14="http://schemas.microsoft.com/office/word/2010/wordml" w:rsidP="54FF3916" w14:paraId="72BD3F59" wp14:textId="3607EBB0">
      <w:pPr>
        <w:pStyle w:val="ListParagraph"/>
        <w:numPr>
          <w:ilvl w:val="0"/>
          <w:numId w:val="1"/>
        </w:numPr>
        <w:rPr>
          <w:rFonts w:ascii="Times New Roman" w:hAnsi="Times New Roman" w:eastAsia="Times New Roman" w:cs="Times New Roman"/>
          <w:b w:val="0"/>
          <w:bCs w:val="0"/>
          <w:i w:val="0"/>
          <w:iCs w:val="0"/>
          <w:color w:val="000000" w:themeColor="text1" w:themeTint="FF" w:themeShade="FF"/>
          <w:sz w:val="24"/>
          <w:szCs w:val="24"/>
        </w:rPr>
      </w:pPr>
      <w:r w:rsidRPr="54FF3916"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The entire pole must be of non-conductive material as any portion of it may contact water during a rescue. Please note, MAHC 5.8.5.4.2.2 is for Facilities </w:t>
      </w:r>
      <w:r w:rsidRPr="54FF3916"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u w:val="single"/>
          <w:lang w:val="en-US"/>
        </w:rPr>
        <w:t>without lifeguards</w:t>
      </w:r>
      <w:r w:rsidRPr="54FF3916"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and states that only reaching poles purchased</w:t>
      </w:r>
      <w:r w:rsidRPr="54FF3916" w:rsidR="5BA0D6E2">
        <w:rPr>
          <w:rFonts w:ascii="Times New Roman" w:hAnsi="Times New Roman" w:eastAsia="Times New Roman" w:cs="Times New Roman"/>
          <w:b w:val="1"/>
          <w:bCs w:val="1"/>
          <w:i w:val="0"/>
          <w:iCs w:val="0"/>
          <w:caps w:val="0"/>
          <w:smallCaps w:val="0"/>
          <w:noProof w:val="0"/>
          <w:color w:val="000000" w:themeColor="text1" w:themeTint="FF" w:themeShade="FF"/>
          <w:sz w:val="24"/>
          <w:szCs w:val="24"/>
          <w:u w:val="single"/>
          <w:lang w:val="en-US"/>
        </w:rPr>
        <w:t xml:space="preserve"> after adoption of this MAHC</w:t>
      </w:r>
      <w:r w:rsidRPr="54FF3916"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need to be of a non-conductive material. Current equipment may remain until it breaks and/or needs to be replaced at which time the non-conductive material is required.</w:t>
      </w:r>
    </w:p>
    <w:p xmlns:wp14="http://schemas.microsoft.com/office/word/2010/wordml" w:rsidP="54FF3916" w14:paraId="1A509182" wp14:textId="2AC34B36">
      <w:pPr>
        <w:pStyle w:val="ListParagraph"/>
        <w:numPr>
          <w:ilvl w:val="0"/>
          <w:numId w:val="1"/>
        </w:numPr>
        <w:rPr>
          <w:rFonts w:ascii="Times New Roman" w:hAnsi="Times New Roman" w:eastAsia="Times New Roman" w:cs="Times New Roman"/>
          <w:b w:val="0"/>
          <w:bCs w:val="0"/>
          <w:i w:val="0"/>
          <w:iCs w:val="0"/>
          <w:color w:val="000000" w:themeColor="text1" w:themeTint="FF" w:themeShade="FF"/>
          <w:sz w:val="24"/>
          <w:szCs w:val="24"/>
        </w:rPr>
      </w:pPr>
      <w:r w:rsidRPr="54FF3916"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For facilities with lifeguards, see MAHC 5.8.5.3.11</w:t>
      </w:r>
      <w:r w:rsidRPr="54FF3916"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vertAlign w:val="superscript"/>
          <w:lang w:val="en-US"/>
        </w:rPr>
        <w:t>A</w:t>
      </w:r>
      <w:r w:rsidRPr="54FF3916"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We clarified this section by adding in terminology to show that Throwing Devices (5.8.5.3.10)and Reaching poles (5.8.5.3.11) are only required at facilities where only one lifeguard is on duty during a shift. This means if you have multiple lifeguards on duty during every shift, these safety equipment items are not required at your facility.</w:t>
      </w:r>
    </w:p>
    <w:p xmlns:wp14="http://schemas.microsoft.com/office/word/2010/wordml" w:rsidP="54FF3916" w14:paraId="6EFAC747" wp14:textId="1F62EAE1">
      <w:pP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54FF3916"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p>
    <w:p xmlns:wp14="http://schemas.microsoft.com/office/word/2010/wordml" w:rsidP="7A15DC01" w14:paraId="77604002" wp14:textId="4A2E64FA">
      <w:pPr>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pPr>
      <w:r w:rsidRPr="7A15DC01" w:rsidR="5BA0D6E2">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We </w:t>
      </w:r>
      <w:r w:rsidRPr="7A15DC01" w:rsidR="5BA0D6E2">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don't</w:t>
      </w:r>
      <w:r w:rsidRPr="7A15DC01" w:rsidR="5BA0D6E2">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 have underwater lighting. MAHC 5.6.1.3 and 4.6.1.6</w:t>
      </w:r>
      <w:r w:rsidRPr="7A15DC01" w:rsidR="5BA0D6E2">
        <w:rPr>
          <w:rFonts w:ascii="Times New Roman" w:hAnsi="Times New Roman" w:eastAsia="Times New Roman" w:cs="Times New Roman"/>
          <w:b w:val="1"/>
          <w:bCs w:val="1"/>
          <w:i w:val="0"/>
          <w:iCs w:val="0"/>
          <w:caps w:val="0"/>
          <w:smallCaps w:val="0"/>
          <w:noProof w:val="0"/>
          <w:color w:val="000000" w:themeColor="text1" w:themeTint="FF" w:themeShade="FF"/>
          <w:sz w:val="24"/>
          <w:szCs w:val="24"/>
          <w:vertAlign w:val="superscript"/>
          <w:lang w:val="en-US"/>
        </w:rPr>
        <w:t>A</w:t>
      </w:r>
      <w:r w:rsidRPr="7A15DC01" w:rsidR="5BA0D6E2">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 for Night Swimming give measurements like "15 horizontal foot-candles (161 lux)". How do we ensure our lighting is at the </w:t>
      </w:r>
      <w:r w:rsidRPr="7A15DC01" w:rsidR="4491F2F8">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15-foot-candle</w:t>
      </w:r>
      <w:r w:rsidRPr="7A15DC01" w:rsidR="5BA0D6E2">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 measurement</w:t>
      </w:r>
      <w:r w:rsidRPr="7A15DC01" w:rsidR="5BA0D6E2">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  </w:t>
      </w:r>
    </w:p>
    <w:p xmlns:wp14="http://schemas.microsoft.com/office/word/2010/wordml" w:rsidP="54FF3916" w14:paraId="465BEB23" wp14:textId="5957CDC5">
      <w:pPr>
        <w:pStyle w:val="ListParagraph"/>
        <w:numPr>
          <w:ilvl w:val="0"/>
          <w:numId w:val="1"/>
        </w:numPr>
        <w:rPr>
          <w:rFonts w:ascii="Times New Roman" w:hAnsi="Times New Roman" w:eastAsia="Times New Roman" w:cs="Times New Roman"/>
          <w:b w:val="0"/>
          <w:bCs w:val="0"/>
          <w:i w:val="0"/>
          <w:iCs w:val="0"/>
          <w:color w:val="000000" w:themeColor="text1" w:themeTint="FF" w:themeShade="FF"/>
          <w:sz w:val="24"/>
          <w:szCs w:val="24"/>
        </w:rPr>
      </w:pPr>
      <w:r w:rsidRPr="54FF3916"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PDPHE will look into loaning a light meter to a facility to test available light or will schedule a time to test light levels for the facility. Please reach out if this is something you need for your outdoor venues. </w:t>
      </w:r>
    </w:p>
    <w:p xmlns:wp14="http://schemas.microsoft.com/office/word/2010/wordml" w:rsidP="7A15DC01" w14:paraId="537602A7" wp14:textId="205882C6">
      <w:pPr>
        <w:pStyle w:val="ListParagraph"/>
        <w:numPr>
          <w:ilvl w:val="0"/>
          <w:numId w:val="1"/>
        </w:numPr>
        <w:rPr>
          <w:rFonts w:ascii="Times New Roman" w:hAnsi="Times New Roman" w:eastAsia="Times New Roman" w:cs="Times New Roman"/>
          <w:b w:val="0"/>
          <w:bCs w:val="0"/>
          <w:i w:val="0"/>
          <w:iCs w:val="0"/>
          <w:color w:val="000000" w:themeColor="text1" w:themeTint="FF" w:themeShade="FF"/>
          <w:sz w:val="24"/>
          <w:szCs w:val="24"/>
        </w:rPr>
      </w:pPr>
      <w:r w:rsidRPr="7A15DC01"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Per the MAHC Annex, ensuring at least 15 foot-candles </w:t>
      </w:r>
      <w:r w:rsidRPr="7A15DC01"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illuminates</w:t>
      </w:r>
      <w:r w:rsidRPr="7A15DC01"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the pool surface will </w:t>
      </w:r>
      <w:r w:rsidRPr="7A15DC01"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eliminate</w:t>
      </w:r>
      <w:r w:rsidRPr="7A15DC01"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the need for underwater lighting if all portions of the pool are visible with </w:t>
      </w:r>
      <w:r w:rsidRPr="7A15DC01" w:rsidR="65E5EE2A">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those 15 foot-candles of light</w:t>
      </w:r>
      <w:r w:rsidRPr="7A15DC01"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including the bottom and the main drain.</w:t>
      </w:r>
    </w:p>
    <w:p xmlns:wp14="http://schemas.microsoft.com/office/word/2010/wordml" w:rsidP="54FF3916" w14:paraId="050106CA" wp14:textId="25D3C55F">
      <w:pP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54FF3916"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p>
    <w:p xmlns:wp14="http://schemas.microsoft.com/office/word/2010/wordml" w:rsidP="54FF3916" w14:paraId="305B5042" wp14:textId="60F48D49">
      <w:pP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54FF3916" w:rsidR="5BA0D6E2">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We only have a diaper changing station in the family restroom. Do we need one in all restrooms?</w:t>
      </w:r>
      <w:r w:rsidRPr="54FF3916"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p>
    <w:p xmlns:wp14="http://schemas.microsoft.com/office/word/2010/wordml" w:rsidP="54FF3916" w14:paraId="4EB30603" wp14:textId="0310277F">
      <w:pPr>
        <w:pStyle w:val="ListParagraph"/>
        <w:numPr>
          <w:ilvl w:val="0"/>
          <w:numId w:val="1"/>
        </w:numPr>
        <w:rPr>
          <w:rFonts w:ascii="Times New Roman" w:hAnsi="Times New Roman" w:eastAsia="Times New Roman" w:cs="Times New Roman"/>
          <w:b w:val="0"/>
          <w:bCs w:val="0"/>
          <w:i w:val="0"/>
          <w:iCs w:val="0"/>
          <w:color w:val="000000" w:themeColor="text1" w:themeTint="FF" w:themeShade="FF"/>
          <w:sz w:val="24"/>
          <w:szCs w:val="24"/>
        </w:rPr>
      </w:pPr>
      <w:r w:rsidRPr="54FF3916"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No, providing a diaper changing station in the family restroom is acceptable and allows for use by all individuals that may need it.</w:t>
      </w:r>
    </w:p>
    <w:p xmlns:wp14="http://schemas.microsoft.com/office/word/2010/wordml" w:rsidP="54FF3916" w14:paraId="367F81CB" wp14:textId="1EBB9AFB">
      <w:pP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54FF3916"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p>
    <w:p xmlns:wp14="http://schemas.microsoft.com/office/word/2010/wordml" w:rsidP="7A15DC01" w14:paraId="21052B98" wp14:textId="69C941A5">
      <w:pP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7A15DC01" w:rsidR="5BA0D6E2">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I will need to create extra guidelines for a Safety Team and provide bloodborne pathogen courses </w:t>
      </w:r>
      <w:r w:rsidRPr="7A15DC01" w:rsidR="56F9F203">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for</w:t>
      </w:r>
      <w:r w:rsidRPr="7A15DC01" w:rsidR="5BA0D6E2">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 all staff. Our lifeguards already have the AED/CPR training.</w:t>
      </w:r>
      <w:r w:rsidRPr="7A15DC01"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p>
    <w:p xmlns:wp14="http://schemas.microsoft.com/office/word/2010/wordml" w:rsidP="54FF3916" w14:paraId="056DD2F7" wp14:textId="1752F5DB">
      <w:pPr>
        <w:pStyle w:val="ListParagraph"/>
        <w:numPr>
          <w:ilvl w:val="0"/>
          <w:numId w:val="1"/>
        </w:numPr>
        <w:rPr>
          <w:rFonts w:ascii="Times New Roman" w:hAnsi="Times New Roman" w:eastAsia="Times New Roman" w:cs="Times New Roman"/>
          <w:b w:val="0"/>
          <w:bCs w:val="0"/>
          <w:i w:val="0"/>
          <w:iCs w:val="0"/>
          <w:color w:val="000000" w:themeColor="text1" w:themeTint="FF" w:themeShade="FF"/>
          <w:sz w:val="24"/>
          <w:szCs w:val="24"/>
        </w:rPr>
      </w:pPr>
      <w:r w:rsidRPr="54FF3916"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The Safety Team can consist of lifeguards only or consist of a mixture of staff members as per a facility's preference. Any staff member can fulfill Safety Team duties if they have the proper training to fulfill the role safely as per MAHC 6.3.3. </w:t>
      </w:r>
    </w:p>
    <w:p xmlns:wp14="http://schemas.microsoft.com/office/word/2010/wordml" w:rsidP="54FF3916" w14:paraId="1EAD0C0C" wp14:textId="14DBBA69">
      <w:pP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54FF3916"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p>
    <w:p xmlns:wp14="http://schemas.microsoft.com/office/word/2010/wordml" w:rsidP="54FF3916" w14:paraId="21B8421D" wp14:textId="2CA61D31">
      <w:pP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54FF3916" w:rsidR="5BA0D6E2">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Our Taylor kits don't test up to 20 ppm chlorine. How do we know when we reach the appropriate level to shock after a diarrheal incident?</w:t>
      </w:r>
      <w:r w:rsidRPr="54FF3916"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p>
    <w:p xmlns:wp14="http://schemas.microsoft.com/office/word/2010/wordml" w:rsidP="54FF3916" w14:paraId="2F756BE4" wp14:textId="7DC4B926">
      <w:pPr>
        <w:pStyle w:val="ListParagraph"/>
        <w:numPr>
          <w:ilvl w:val="0"/>
          <w:numId w:val="1"/>
        </w:numPr>
        <w:rPr>
          <w:rFonts w:ascii="Times New Roman" w:hAnsi="Times New Roman" w:eastAsia="Times New Roman" w:cs="Times New Roman"/>
          <w:b w:val="0"/>
          <w:bCs w:val="0"/>
          <w:i w:val="0"/>
          <w:iCs w:val="0"/>
          <w:color w:val="000000" w:themeColor="text1" w:themeTint="FF" w:themeShade="FF"/>
          <w:sz w:val="24"/>
          <w:szCs w:val="24"/>
        </w:rPr>
      </w:pPr>
      <w:r w:rsidRPr="54FF3916"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See the CDC's fecal response guidelines for steps to address fecal contamination here: </w:t>
      </w:r>
      <w:hyperlink r:id="R9a70f0e153354eb6">
        <w:r w:rsidRPr="54FF3916" w:rsidR="5BA0D6E2">
          <w:rPr>
            <w:rStyle w:val="Hyperlink"/>
            <w:rFonts w:ascii="Times New Roman" w:hAnsi="Times New Roman" w:eastAsia="Times New Roman" w:cs="Times New Roman"/>
            <w:b w:val="0"/>
            <w:bCs w:val="0"/>
            <w:i w:val="0"/>
            <w:iCs w:val="0"/>
            <w:caps w:val="0"/>
            <w:smallCaps w:val="0"/>
            <w:strike w:val="0"/>
            <w:dstrike w:val="0"/>
            <w:noProof w:val="0"/>
            <w:sz w:val="24"/>
            <w:szCs w:val="24"/>
            <w:lang w:val="en-US"/>
          </w:rPr>
          <w:t>https://www.cdc.gov/healthywater/swimming/pdf/fecal-incident-response-guidelines.pdf</w:t>
        </w:r>
      </w:hyperlink>
      <w:r w:rsidRPr="54FF3916"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p>
    <w:p xmlns:wp14="http://schemas.microsoft.com/office/word/2010/wordml" w:rsidP="54FF3916" w14:paraId="0A95C65C" wp14:textId="6EBFB9F6">
      <w:pPr>
        <w:pStyle w:val="ListParagraph"/>
        <w:numPr>
          <w:ilvl w:val="0"/>
          <w:numId w:val="1"/>
        </w:numPr>
        <w:rPr>
          <w:rFonts w:ascii="Times New Roman" w:hAnsi="Times New Roman" w:eastAsia="Times New Roman" w:cs="Times New Roman"/>
          <w:b w:val="0"/>
          <w:bCs w:val="0"/>
          <w:i w:val="0"/>
          <w:iCs w:val="0"/>
          <w:color w:val="000000" w:themeColor="text1" w:themeTint="FF" w:themeShade="FF"/>
          <w:sz w:val="24"/>
          <w:szCs w:val="24"/>
        </w:rPr>
      </w:pPr>
      <w:r w:rsidRPr="54FF3916"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Fecal, Blood, and vomit response guidelines are listed in MAHC 6.5. Please note that facilities using chlorine stabilizers will need to super chlorinate for longer periods of time than facilities that are not using chlorine stabilizers. </w:t>
      </w:r>
    </w:p>
    <w:p xmlns:wp14="http://schemas.microsoft.com/office/word/2010/wordml" w:rsidP="54FF3916" w14:paraId="6DC6B03C" wp14:textId="6B0BFC52">
      <w:pPr>
        <w:pStyle w:val="ListParagraph"/>
        <w:numPr>
          <w:ilvl w:val="0"/>
          <w:numId w:val="1"/>
        </w:numPr>
        <w:rPr>
          <w:rFonts w:ascii="Times New Roman" w:hAnsi="Times New Roman" w:eastAsia="Times New Roman" w:cs="Times New Roman"/>
          <w:b w:val="0"/>
          <w:bCs w:val="0"/>
          <w:i w:val="0"/>
          <w:iCs w:val="0"/>
          <w:color w:val="000000" w:themeColor="text1" w:themeTint="FF" w:themeShade="FF"/>
          <w:sz w:val="24"/>
          <w:szCs w:val="24"/>
        </w:rPr>
      </w:pPr>
      <w:r w:rsidRPr="54FF3916"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Following manufacturer instructions when determining how much disinfectant is needed to raise disinfectant levels for super chlorination will ensure proper levels are reached. </w:t>
      </w:r>
    </w:p>
    <w:p xmlns:wp14="http://schemas.microsoft.com/office/word/2010/wordml" w:rsidP="54FF3916" w14:paraId="4A858F35" wp14:textId="425FA1C5">
      <w:pPr>
        <w:pStyle w:val="ListParagraph"/>
        <w:numPr>
          <w:ilvl w:val="0"/>
          <w:numId w:val="1"/>
        </w:numPr>
        <w:rPr>
          <w:rFonts w:ascii="Times New Roman" w:hAnsi="Times New Roman" w:eastAsia="Times New Roman" w:cs="Times New Roman"/>
          <w:b w:val="0"/>
          <w:bCs w:val="0"/>
          <w:i w:val="0"/>
          <w:iCs w:val="0"/>
          <w:color w:val="000000" w:themeColor="text1" w:themeTint="FF" w:themeShade="FF"/>
          <w:sz w:val="24"/>
          <w:szCs w:val="24"/>
        </w:rPr>
      </w:pPr>
      <w:r w:rsidRPr="54FF3916"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Many conventional test kits cannot measure free chlorine concentrations this high. Use chlorine test strips that can measure free chlorine in a range that includes 20–40 ppm (such as those used in the food industry) or make dilutions for use in a standard DPD test kit using chlorine-free water, such as distilled water. </w:t>
      </w:r>
    </w:p>
    <w:p xmlns:wp14="http://schemas.microsoft.com/office/word/2010/wordml" w:rsidP="54FF3916" w14:paraId="56E94B09" wp14:textId="33A62F3F">
      <w:pPr>
        <w:pStyle w:val="ListParagraph"/>
        <w:numPr>
          <w:ilvl w:val="0"/>
          <w:numId w:val="1"/>
        </w:numPr>
        <w:rPr>
          <w:rFonts w:ascii="Times New Roman" w:hAnsi="Times New Roman" w:eastAsia="Times New Roman" w:cs="Times New Roman"/>
          <w:b w:val="0"/>
          <w:bCs w:val="0"/>
          <w:i w:val="0"/>
          <w:iCs w:val="0"/>
          <w:color w:val="000000" w:themeColor="text1" w:themeTint="FF" w:themeShade="FF"/>
          <w:sz w:val="24"/>
          <w:szCs w:val="24"/>
        </w:rPr>
      </w:pPr>
      <w:r w:rsidRPr="54FF3916" w:rsidR="5BA0D6E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See the Taylor kit website here for instructions on how to perform dilutions of sample water for high chlorine residuals. </w:t>
      </w:r>
      <w:hyperlink r:id="R53cbdffca9c24060">
        <w:r w:rsidRPr="54FF3916" w:rsidR="5BA0D6E2">
          <w:rPr>
            <w:rStyle w:val="Hyperlink"/>
            <w:rFonts w:ascii="Times New Roman" w:hAnsi="Times New Roman" w:eastAsia="Times New Roman" w:cs="Times New Roman"/>
            <w:b w:val="0"/>
            <w:bCs w:val="0"/>
            <w:i w:val="0"/>
            <w:iCs w:val="0"/>
            <w:caps w:val="0"/>
            <w:smallCaps w:val="0"/>
            <w:strike w:val="0"/>
            <w:dstrike w:val="0"/>
            <w:noProof w:val="0"/>
            <w:sz w:val="24"/>
            <w:szCs w:val="24"/>
            <w:lang w:val="en-US"/>
          </w:rPr>
          <w:t>https://taylortechnologies.com/en/page/132/are-dilutions-necessary-when-testing</w:t>
        </w:r>
      </w:hyperlink>
    </w:p>
    <w:p xmlns:wp14="http://schemas.microsoft.com/office/word/2010/wordml" w:rsidP="54FF3916" w14:paraId="079F3072" wp14:textId="1F9CAC9F">
      <w:pPr>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pPr>
      <w:r w:rsidRPr="54FF3916" w:rsidR="2032BFC3">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Will we be required to have a throwing device on deck even if we have multiple lifeguards on duty? Leaving equipment on deck may result in theft of equipment… </w:t>
      </w:r>
    </w:p>
    <w:p xmlns:wp14="http://schemas.microsoft.com/office/word/2010/wordml" w:rsidP="54FF3916" w14:paraId="4BA82694" wp14:textId="513768BA">
      <w:pPr>
        <w:pStyle w:val="ListParagraph"/>
        <w:numPr>
          <w:ilvl w:val="0"/>
          <w:numId w:val="1"/>
        </w:numPr>
        <w:rPr>
          <w:rFonts w:ascii="Times New Roman" w:hAnsi="Times New Roman" w:eastAsia="Times New Roman" w:cs="Times New Roman"/>
          <w:b w:val="0"/>
          <w:bCs w:val="0"/>
          <w:i w:val="0"/>
          <w:iCs w:val="0"/>
          <w:color w:val="000000" w:themeColor="text1" w:themeTint="FF" w:themeShade="FF"/>
          <w:sz w:val="24"/>
          <w:szCs w:val="24"/>
        </w:rPr>
      </w:pPr>
      <w:r w:rsidRPr="54FF3916" w:rsidR="2032BFC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Initially, it was stated the throwing device would be required for all facilities with lifeguards and could be stored during off-hours to prevent theft. Upon further investigation in the MAHC Annex, PDPHE staff determined the regulation was referring to facilities who only have one lifeguard on duty during a shift. The rescue tube needs to be available for swimmers/bystanders to use for distressed individuals if the one lifeguard is providing life-saving measures to another person. This same explanation will apply to a reaching pole for facilities with only one lifeguard on duty during a shift. The MAHC Annex can be found here:</w:t>
      </w:r>
      <w:r w:rsidRPr="54FF3916" w:rsidR="2032BFC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hyperlink r:id="Rdf650a3a502a459c">
        <w:r w:rsidRPr="54FF3916" w:rsidR="2032BFC3">
          <w:rPr>
            <w:rStyle w:val="Hyperlink"/>
            <w:rFonts w:ascii="Times New Roman" w:hAnsi="Times New Roman" w:eastAsia="Times New Roman" w:cs="Times New Roman"/>
            <w:b w:val="0"/>
            <w:bCs w:val="0"/>
            <w:i w:val="0"/>
            <w:iCs w:val="0"/>
            <w:caps w:val="0"/>
            <w:smallCaps w:val="0"/>
            <w:noProof w:val="0"/>
            <w:sz w:val="24"/>
            <w:szCs w:val="24"/>
            <w:lang w:val="en-US"/>
          </w:rPr>
          <w:t>The 2018 Model Aquatic Health Code (MAHC) Annex (cdc.gov)</w:t>
        </w:r>
      </w:hyperlink>
      <w:r w:rsidRPr="54FF3916" w:rsidR="2032BFC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p>
    <w:p xmlns:wp14="http://schemas.microsoft.com/office/word/2010/wordml" w:rsidP="54FF3916" w14:paraId="4779D2EB" wp14:textId="0530A9D4">
      <w:pPr>
        <w:rPr>
          <w:rFonts w:ascii="Times New Roman" w:hAnsi="Times New Roman" w:eastAsia="Times New Roman" w:cs="Times New Roman"/>
          <w:b w:val="0"/>
          <w:bCs w:val="0"/>
          <w:i w:val="0"/>
          <w:iCs w:val="0"/>
          <w:caps w:val="0"/>
          <w:smallCaps w:val="0"/>
          <w:noProof w:val="0"/>
          <w:color w:val="201F1E"/>
          <w:sz w:val="22"/>
          <w:szCs w:val="22"/>
          <w:lang w:val="en-US"/>
        </w:rPr>
      </w:pPr>
    </w:p>
    <w:p xmlns:wp14="http://schemas.microsoft.com/office/word/2010/wordml" w:rsidP="54FF3916" w14:paraId="39147C95" wp14:textId="0AF2312E">
      <w:pP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54FF3916" w:rsidR="2032BFC3">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Do we need a diaper changing station in both men and women’s restrooms?</w:t>
      </w:r>
      <w:r w:rsidRPr="54FF3916" w:rsidR="2032BFC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p>
    <w:p xmlns:wp14="http://schemas.microsoft.com/office/word/2010/wordml" w:rsidP="54FF3916" w14:paraId="3D292032" wp14:textId="7C6C4C75">
      <w:pPr>
        <w:pStyle w:val="ListParagraph"/>
        <w:numPr>
          <w:ilvl w:val="0"/>
          <w:numId w:val="1"/>
        </w:numPr>
        <w:rPr>
          <w:rFonts w:ascii="Times New Roman" w:hAnsi="Times New Roman" w:eastAsia="Times New Roman" w:cs="Times New Roman"/>
          <w:b w:val="0"/>
          <w:bCs w:val="0"/>
          <w:i w:val="0"/>
          <w:iCs w:val="0"/>
          <w:color w:val="000000" w:themeColor="text1" w:themeTint="FF" w:themeShade="FF"/>
          <w:sz w:val="24"/>
          <w:szCs w:val="24"/>
        </w:rPr>
      </w:pPr>
      <w:r w:rsidRPr="54FF3916" w:rsidR="2032BFC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Ideally, yes. This ensures that any individual has access to a diaper changing station and would not have to enter a restroom of the opposite sex to change a child. If spacing for a diaper changing unit or purchasing a unit is a problem, please reach out to Megan to work out a solution.  </w:t>
      </w:r>
    </w:p>
    <w:p xmlns:wp14="http://schemas.microsoft.com/office/word/2010/wordml" w:rsidP="54FF3916" w14:paraId="7A357186" wp14:textId="1A979878">
      <w:pPr>
        <w:pStyle w:val="ListParagraph"/>
        <w:numPr>
          <w:ilvl w:val="0"/>
          <w:numId w:val="1"/>
        </w:numPr>
        <w:rPr>
          <w:rFonts w:ascii="Times New Roman" w:hAnsi="Times New Roman" w:eastAsia="Times New Roman" w:cs="Times New Roman"/>
          <w:b w:val="0"/>
          <w:bCs w:val="0"/>
          <w:i w:val="0"/>
          <w:iCs w:val="0"/>
          <w:color w:val="000000" w:themeColor="text1" w:themeTint="FF" w:themeShade="FF"/>
          <w:sz w:val="24"/>
          <w:szCs w:val="24"/>
        </w:rPr>
      </w:pPr>
      <w:r w:rsidRPr="54FF3916" w:rsidR="2032BFC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All facilities who serve diaper aged swimmers will be required to have a diaper changing station (diaper changing unit with a hand sink, trash can, soap, paper towels, and cleaning supplies) available, either in the men's and women's restrooms or in an accessible location to all who may need it. Changing diapers on the pool deck is prohibited in the MAHC. Facilities who do not allow diaper aged swimmers in the pool or other venue will not be required to have diaper changing stations.  </w:t>
      </w:r>
    </w:p>
    <w:p xmlns:wp14="http://schemas.microsoft.com/office/word/2010/wordml" w:rsidP="54FF3916" w14:paraId="1AFB8DF9" wp14:textId="0D01E29F">
      <w:pP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54FF3916" w:rsidR="2032BFC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p>
    <w:p xmlns:wp14="http://schemas.microsoft.com/office/word/2010/wordml" w:rsidP="54FF3916" w14:paraId="4C69334A" wp14:textId="0DDDDC1A">
      <w:pP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54FF3916" w:rsidR="2032BFC3">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My facility is experiencing a shortage of qualified lifeguards. How will my facility be affected by the MAHC adoption?</w:t>
      </w:r>
      <w:r w:rsidRPr="54FF3916" w:rsidR="2032BFC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p>
    <w:p xmlns:wp14="http://schemas.microsoft.com/office/word/2010/wordml" w:rsidP="54FF3916" w14:paraId="24644C01" wp14:textId="1DFE4896">
      <w:pPr>
        <w:pStyle w:val="ListParagraph"/>
        <w:numPr>
          <w:ilvl w:val="0"/>
          <w:numId w:val="1"/>
        </w:numPr>
        <w:rPr>
          <w:rFonts w:ascii="Times New Roman" w:hAnsi="Times New Roman" w:eastAsia="Times New Roman" w:cs="Times New Roman"/>
          <w:b w:val="0"/>
          <w:bCs w:val="0"/>
          <w:i w:val="0"/>
          <w:iCs w:val="0"/>
          <w:color w:val="000000" w:themeColor="text1" w:themeTint="FF" w:themeShade="FF"/>
          <w:sz w:val="24"/>
          <w:szCs w:val="24"/>
        </w:rPr>
      </w:pPr>
      <w:r w:rsidRPr="54FF3916" w:rsidR="2032BFC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Our current </w:t>
      </w:r>
      <w:hyperlink r:id="Rbf33ad4cabed4b7b">
        <w:r w:rsidRPr="54FF3916" w:rsidR="2032BFC3">
          <w:rPr>
            <w:rStyle w:val="Hyperlink"/>
            <w:rFonts w:ascii="Times New Roman" w:hAnsi="Times New Roman" w:eastAsia="Times New Roman" w:cs="Times New Roman"/>
            <w:b w:val="0"/>
            <w:bCs w:val="0"/>
            <w:i w:val="0"/>
            <w:iCs w:val="0"/>
            <w:caps w:val="0"/>
            <w:smallCaps w:val="0"/>
            <w:strike w:val="0"/>
            <w:dstrike w:val="0"/>
            <w:noProof w:val="0"/>
            <w:sz w:val="24"/>
            <w:szCs w:val="24"/>
            <w:lang w:val="en-US"/>
          </w:rPr>
          <w:t>Swimming Pools and Mineral Baths Regulations</w:t>
        </w:r>
      </w:hyperlink>
      <w:r w:rsidRPr="54FF3916" w:rsidR="2032BFC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do not require lifeguards as Section 4.2 for Equipment and Personnel expired on May 15, 1996 and was not extended by SB 96-236. We will need further feedback from stakeholder regarding lifeguard requirements to determine what will be in the MAHC draft regulations. Remember, the proposed MAHC adoption is 1/1/2022, so MAHC regulations are not currently in effect but should be prepared for. </w:t>
      </w:r>
    </w:p>
    <w:p xmlns:wp14="http://schemas.microsoft.com/office/word/2010/wordml" w:rsidP="54FF3916" w14:paraId="4B7AD391" wp14:textId="3A8584DF">
      <w:pPr>
        <w:pStyle w:val="ListParagraph"/>
        <w:numPr>
          <w:ilvl w:val="0"/>
          <w:numId w:val="1"/>
        </w:numPr>
        <w:rPr>
          <w:rFonts w:ascii="Times New Roman" w:hAnsi="Times New Roman" w:eastAsia="Times New Roman" w:cs="Times New Roman"/>
          <w:b w:val="0"/>
          <w:bCs w:val="0"/>
          <w:i w:val="0"/>
          <w:iCs w:val="0"/>
          <w:color w:val="000000" w:themeColor="text1" w:themeTint="FF" w:themeShade="FF"/>
          <w:sz w:val="24"/>
          <w:szCs w:val="24"/>
        </w:rPr>
      </w:pPr>
      <w:r w:rsidRPr="54FF3916" w:rsidR="2032BFC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Search for and review the MAHC sections listed below to see what applies to your aquatic facility. After reviewing these sections, reach out with questions that were not answered by the regulations. </w:t>
      </w:r>
    </w:p>
    <w:p xmlns:wp14="http://schemas.microsoft.com/office/word/2010/wordml" w:rsidP="54FF3916" w14:paraId="0EBCD9FE" wp14:textId="7BCAA55E">
      <w:pPr>
        <w:pStyle w:val="ListParagraph"/>
        <w:numPr>
          <w:ilvl w:val="1"/>
          <w:numId w:val="2"/>
        </w:numPr>
        <w:rPr>
          <w:rFonts w:ascii="Times New Roman" w:hAnsi="Times New Roman" w:eastAsia="Times New Roman" w:cs="Times New Roman"/>
          <w:b w:val="0"/>
          <w:bCs w:val="0"/>
          <w:i w:val="0"/>
          <w:iCs w:val="0"/>
          <w:color w:val="0563C1"/>
          <w:sz w:val="24"/>
          <w:szCs w:val="24"/>
        </w:rPr>
      </w:pPr>
      <w:hyperlink r:id="Re9b33eca663d4641">
        <w:r w:rsidRPr="54FF3916" w:rsidR="2032BFC3">
          <w:rPr>
            <w:rStyle w:val="Hyperlink"/>
            <w:rFonts w:ascii="Times New Roman" w:hAnsi="Times New Roman" w:eastAsia="Times New Roman" w:cs="Times New Roman"/>
            <w:b w:val="0"/>
            <w:bCs w:val="0"/>
            <w:i w:val="0"/>
            <w:iCs w:val="0"/>
            <w:caps w:val="0"/>
            <w:smallCaps w:val="0"/>
            <w:strike w:val="0"/>
            <w:dstrike w:val="0"/>
            <w:noProof w:val="0"/>
            <w:sz w:val="24"/>
            <w:szCs w:val="24"/>
            <w:lang w:val="en-US"/>
          </w:rPr>
          <w:t>https://www.cdc.gov/mahc/pdf/2018-MAHC-Code-Clean-508.pdf</w:t>
        </w:r>
      </w:hyperlink>
      <w:r w:rsidRPr="54FF3916" w:rsidR="2032BFC3">
        <w:rPr>
          <w:rFonts w:ascii="Times New Roman" w:hAnsi="Times New Roman" w:eastAsia="Times New Roman" w:cs="Times New Roman"/>
          <w:b w:val="0"/>
          <w:bCs w:val="0"/>
          <w:i w:val="0"/>
          <w:iCs w:val="0"/>
          <w:caps w:val="0"/>
          <w:smallCaps w:val="0"/>
          <w:noProof w:val="0"/>
          <w:color w:val="51A7F9"/>
          <w:sz w:val="24"/>
          <w:szCs w:val="24"/>
          <w:lang w:val="en-US"/>
        </w:rPr>
        <w:t xml:space="preserve"> </w:t>
      </w:r>
      <w:r w:rsidRPr="54FF3916" w:rsidR="2032BFC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p>
    <w:p xmlns:wp14="http://schemas.microsoft.com/office/word/2010/wordml" w:rsidP="54FF3916" w14:paraId="1CBD021E" wp14:textId="5AA29AFB">
      <w:pPr>
        <w:pStyle w:val="ListParagraph"/>
        <w:numPr>
          <w:ilvl w:val="1"/>
          <w:numId w:val="2"/>
        </w:numPr>
        <w:rPr>
          <w:rFonts w:ascii="Times New Roman" w:hAnsi="Times New Roman" w:eastAsia="Times New Roman" w:cs="Times New Roman"/>
          <w:b w:val="1"/>
          <w:bCs w:val="1"/>
          <w:i w:val="0"/>
          <w:iCs w:val="0"/>
          <w:color w:val="000000" w:themeColor="text1" w:themeTint="FF" w:themeShade="FF"/>
          <w:sz w:val="24"/>
          <w:szCs w:val="24"/>
        </w:rPr>
      </w:pPr>
      <w:r w:rsidRPr="54FF3916" w:rsidR="2032BFC3">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5.8.5.4.5A Additional Signage </w:t>
      </w:r>
    </w:p>
    <w:p xmlns:wp14="http://schemas.microsoft.com/office/word/2010/wordml" w:rsidP="54FF3916" w14:paraId="4889218C" wp14:textId="20572142">
      <w:pPr>
        <w:pStyle w:val="ListParagraph"/>
        <w:numPr>
          <w:ilvl w:val="1"/>
          <w:numId w:val="2"/>
        </w:numPr>
        <w:rPr>
          <w:rFonts w:ascii="Times New Roman" w:hAnsi="Times New Roman" w:eastAsia="Times New Roman" w:cs="Times New Roman"/>
          <w:b w:val="1"/>
          <w:bCs w:val="1"/>
          <w:i w:val="0"/>
          <w:iCs w:val="0"/>
          <w:color w:val="000000" w:themeColor="text1" w:themeTint="FF" w:themeShade="FF"/>
          <w:sz w:val="24"/>
          <w:szCs w:val="24"/>
        </w:rPr>
      </w:pPr>
      <w:r w:rsidRPr="54FF3916" w:rsidR="2032BFC3">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6.3.2 Aquatic Facilities Requiring Qualified Lifeguards   </w:t>
      </w:r>
    </w:p>
    <w:p xmlns:wp14="http://schemas.microsoft.com/office/word/2010/wordml" w:rsidP="54FF3916" w14:paraId="3F785216" wp14:textId="4BBCFE0C">
      <w:pPr>
        <w:pStyle w:val="ListParagraph"/>
        <w:numPr>
          <w:ilvl w:val="0"/>
          <w:numId w:val="1"/>
        </w:numPr>
        <w:rPr>
          <w:rFonts w:ascii="Times New Roman" w:hAnsi="Times New Roman" w:eastAsia="Times New Roman" w:cs="Times New Roman"/>
          <w:b w:val="0"/>
          <w:bCs w:val="0"/>
          <w:i w:val="0"/>
          <w:iCs w:val="0"/>
          <w:color w:val="000000" w:themeColor="text1" w:themeTint="FF" w:themeShade="FF"/>
          <w:sz w:val="24"/>
          <w:szCs w:val="24"/>
        </w:rPr>
      </w:pPr>
      <w:r w:rsidRPr="54FF3916" w:rsidR="2032BFC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If you would like to attend a workgroup or session with PDPHE and other stakeholders to go over lifeguard requirements to use in the MAHC, reach out to Megan. </w:t>
      </w:r>
    </w:p>
    <w:p xmlns:wp14="http://schemas.microsoft.com/office/word/2010/wordml" w:rsidP="54FF3916" w14:paraId="7ED8777A" wp14:textId="7F98E47D">
      <w:pP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54FF3916" w:rsidR="2032BFC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p>
    <w:p xmlns:wp14="http://schemas.microsoft.com/office/word/2010/wordml" w:rsidP="54FF3916" w14:paraId="739EFA7C" wp14:textId="0BA787B8">
      <w:pPr>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pPr>
      <w:r w:rsidRPr="54FF3916" w:rsidR="2032BFC3">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Are there any CPO courses available in Pueblo?  </w:t>
      </w:r>
    </w:p>
    <w:p xmlns:wp14="http://schemas.microsoft.com/office/word/2010/wordml" w:rsidP="54FF3916" w14:paraId="64EEB72D" wp14:textId="5A0A76B8">
      <w:pPr>
        <w:pStyle w:val="ListParagraph"/>
        <w:numPr>
          <w:ilvl w:val="0"/>
          <w:numId w:val="1"/>
        </w:numPr>
        <w:rPr>
          <w:rFonts w:ascii="Times New Roman" w:hAnsi="Times New Roman" w:eastAsia="Times New Roman" w:cs="Times New Roman"/>
          <w:b w:val="0"/>
          <w:bCs w:val="0"/>
          <w:i w:val="0"/>
          <w:iCs w:val="0"/>
          <w:color w:val="000000" w:themeColor="text1" w:themeTint="FF" w:themeShade="FF"/>
          <w:sz w:val="24"/>
          <w:szCs w:val="24"/>
        </w:rPr>
      </w:pPr>
      <w:r w:rsidRPr="54FF3916" w:rsidR="2032BFC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Please view this link to locate CPO courses: </w:t>
      </w:r>
      <w:hyperlink r:id="R8d63ef7ced904398">
        <w:r w:rsidRPr="54FF3916" w:rsidR="2032BFC3">
          <w:rPr>
            <w:rStyle w:val="Hyperlink"/>
            <w:rFonts w:ascii="Times New Roman" w:hAnsi="Times New Roman" w:eastAsia="Times New Roman" w:cs="Times New Roman"/>
            <w:b w:val="0"/>
            <w:bCs w:val="0"/>
            <w:i w:val="0"/>
            <w:iCs w:val="0"/>
            <w:caps w:val="0"/>
            <w:smallCaps w:val="0"/>
            <w:strike w:val="0"/>
            <w:dstrike w:val="0"/>
            <w:noProof w:val="0"/>
            <w:sz w:val="24"/>
            <w:szCs w:val="24"/>
            <w:lang w:val="en-US"/>
          </w:rPr>
          <w:t>Find a CPO Class</w:t>
        </w:r>
      </w:hyperlink>
      <w:r w:rsidRPr="54FF3916" w:rsidR="2032BFC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p>
    <w:p xmlns:wp14="http://schemas.microsoft.com/office/word/2010/wordml" w:rsidP="54FF3916" w14:paraId="5B69CDA8" wp14:textId="50BBEF11">
      <w:pPr>
        <w:pStyle w:val="ListParagraph"/>
        <w:numPr>
          <w:ilvl w:val="0"/>
          <w:numId w:val="1"/>
        </w:numPr>
        <w:rPr>
          <w:rFonts w:ascii="Times New Roman" w:hAnsi="Times New Roman" w:eastAsia="Times New Roman" w:cs="Times New Roman"/>
          <w:b w:val="0"/>
          <w:bCs w:val="0"/>
          <w:i w:val="0"/>
          <w:iCs w:val="0"/>
          <w:color w:val="000000" w:themeColor="text1" w:themeTint="FF" w:themeShade="FF"/>
          <w:sz w:val="24"/>
          <w:szCs w:val="24"/>
        </w:rPr>
      </w:pPr>
      <w:r w:rsidRPr="54FF3916" w:rsidR="2032BFC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If your facility is experiencing financial barriers, lacks access to computers, or does not have reliable internet that prevents staff from taking a CPO course, reach out to Megan to talk about solutions.  </w:t>
      </w:r>
    </w:p>
    <w:p xmlns:wp14="http://schemas.microsoft.com/office/word/2010/wordml" w:rsidP="54FF3916" w14:paraId="26D8B3B7" wp14:textId="370116F5">
      <w:pPr>
        <w:pStyle w:val="ListParagraph"/>
        <w:numPr>
          <w:ilvl w:val="0"/>
          <w:numId w:val="1"/>
        </w:numPr>
        <w:rPr>
          <w:rFonts w:ascii="Times New Roman" w:hAnsi="Times New Roman" w:eastAsia="Times New Roman" w:cs="Times New Roman"/>
          <w:b w:val="0"/>
          <w:bCs w:val="0"/>
          <w:i w:val="0"/>
          <w:iCs w:val="0"/>
          <w:color w:val="000000" w:themeColor="text1" w:themeTint="FF" w:themeShade="FF"/>
          <w:sz w:val="24"/>
          <w:szCs w:val="24"/>
        </w:rPr>
      </w:pPr>
      <w:r w:rsidRPr="54FF3916" w:rsidR="2032BFC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If there is enough interest in getting a CPO certification in Pueblo, PDPHE could invite an instructor to teach an in-person course at the department. Contact Megan if a local CPO course is preferred.  </w:t>
      </w:r>
    </w:p>
    <w:p xmlns:wp14="http://schemas.microsoft.com/office/word/2010/wordml" w:rsidP="34C55312" w14:paraId="2C078E63" wp14:textId="2DC117DC">
      <w:pPr>
        <w:pStyle w:val="Normal"/>
        <w:bidi w:val="0"/>
        <w:spacing w:before="0" w:beforeAutospacing="off" w:after="160" w:afterAutospacing="off" w:line="259" w:lineRule="auto"/>
        <w:ind w:left="0" w:right="0"/>
        <w:jc w:val="left"/>
        <w:rPr>
          <w:rFonts w:ascii="Times New Roman" w:hAnsi="Times New Roman" w:eastAsia="Times New Roman" w:cs="Times New Roman"/>
          <w:b w:val="1"/>
          <w:bCs w:val="1"/>
          <w:i w:val="0"/>
          <w:iCs w:val="0"/>
          <w:caps w:val="0"/>
          <w:smallCaps w:val="0"/>
          <w:color w:val="000000" w:themeColor="text1" w:themeTint="FF" w:themeShade="FF"/>
          <w:sz w:val="24"/>
          <w:szCs w:val="24"/>
        </w:rPr>
      </w:pPr>
      <w:r w:rsidRPr="34C55312" w:rsidR="0A99D6FB">
        <w:rPr>
          <w:rFonts w:ascii="Times New Roman" w:hAnsi="Times New Roman" w:eastAsia="Times New Roman" w:cs="Times New Roman"/>
          <w:b w:val="1"/>
          <w:bCs w:val="1"/>
          <w:i w:val="0"/>
          <w:iCs w:val="0"/>
          <w:caps w:val="0"/>
          <w:smallCaps w:val="0"/>
          <w:color w:val="000000" w:themeColor="text1" w:themeTint="FF" w:themeShade="FF"/>
          <w:sz w:val="24"/>
          <w:szCs w:val="24"/>
        </w:rPr>
        <w:t>Will there be any leniency if we experience long wait periods when ordering equipment</w:t>
      </w:r>
      <w:r w:rsidRPr="34C55312" w:rsidR="1BA3BDB8">
        <w:rPr>
          <w:rFonts w:ascii="Times New Roman" w:hAnsi="Times New Roman" w:eastAsia="Times New Roman" w:cs="Times New Roman"/>
          <w:b w:val="1"/>
          <w:bCs w:val="1"/>
          <w:i w:val="0"/>
          <w:iCs w:val="0"/>
          <w:caps w:val="0"/>
          <w:smallCaps w:val="0"/>
          <w:color w:val="000000" w:themeColor="text1" w:themeTint="FF" w:themeShade="FF"/>
          <w:sz w:val="24"/>
          <w:szCs w:val="24"/>
        </w:rPr>
        <w:t>?</w:t>
      </w:r>
      <w:r w:rsidRPr="34C55312" w:rsidR="0A99D6FB">
        <w:rPr>
          <w:rFonts w:ascii="Times New Roman" w:hAnsi="Times New Roman" w:eastAsia="Times New Roman" w:cs="Times New Roman"/>
          <w:b w:val="1"/>
          <w:bCs w:val="1"/>
          <w:i w:val="0"/>
          <w:iCs w:val="0"/>
          <w:caps w:val="0"/>
          <w:smallCaps w:val="0"/>
          <w:color w:val="000000" w:themeColor="text1" w:themeTint="FF" w:themeShade="FF"/>
          <w:sz w:val="24"/>
          <w:szCs w:val="24"/>
        </w:rPr>
        <w:t xml:space="preserve"> When the Virginia Graeme Baker </w:t>
      </w:r>
      <w:r w:rsidRPr="34C55312" w:rsidR="05166AE4">
        <w:rPr>
          <w:rFonts w:ascii="Times New Roman" w:hAnsi="Times New Roman" w:eastAsia="Times New Roman" w:cs="Times New Roman"/>
          <w:b w:val="1"/>
          <w:bCs w:val="1"/>
          <w:i w:val="0"/>
          <w:iCs w:val="0"/>
          <w:caps w:val="0"/>
          <w:smallCaps w:val="0"/>
          <w:color w:val="000000" w:themeColor="text1" w:themeTint="FF" w:themeShade="FF"/>
          <w:sz w:val="24"/>
          <w:szCs w:val="24"/>
        </w:rPr>
        <w:t>Act was first put in place, it was a struggle</w:t>
      </w:r>
      <w:r w:rsidRPr="34C55312" w:rsidR="70D5E316">
        <w:rPr>
          <w:rFonts w:ascii="Times New Roman" w:hAnsi="Times New Roman" w:eastAsia="Times New Roman" w:cs="Times New Roman"/>
          <w:b w:val="1"/>
          <w:bCs w:val="1"/>
          <w:i w:val="0"/>
          <w:iCs w:val="0"/>
          <w:caps w:val="0"/>
          <w:smallCaps w:val="0"/>
          <w:color w:val="000000" w:themeColor="text1" w:themeTint="FF" w:themeShade="FF"/>
          <w:sz w:val="24"/>
          <w:szCs w:val="24"/>
        </w:rPr>
        <w:t xml:space="preserve"> to get main drain covers because everyone was purchasing at the same time. If something like that happens for th</w:t>
      </w:r>
      <w:r w:rsidRPr="34C55312" w:rsidR="05DF8E35">
        <w:rPr>
          <w:rFonts w:ascii="Times New Roman" w:hAnsi="Times New Roman" w:eastAsia="Times New Roman" w:cs="Times New Roman"/>
          <w:b w:val="1"/>
          <w:bCs w:val="1"/>
          <w:i w:val="0"/>
          <w:iCs w:val="0"/>
          <w:caps w:val="0"/>
          <w:smallCaps w:val="0"/>
          <w:color w:val="000000" w:themeColor="text1" w:themeTint="FF" w:themeShade="FF"/>
          <w:sz w:val="24"/>
          <w:szCs w:val="24"/>
        </w:rPr>
        <w:t>e MAHC’s</w:t>
      </w:r>
      <w:r w:rsidRPr="34C55312" w:rsidR="70D5E316">
        <w:rPr>
          <w:rFonts w:ascii="Times New Roman" w:hAnsi="Times New Roman" w:eastAsia="Times New Roman" w:cs="Times New Roman"/>
          <w:b w:val="1"/>
          <w:bCs w:val="1"/>
          <w:i w:val="0"/>
          <w:iCs w:val="0"/>
          <w:caps w:val="0"/>
          <w:smallCaps w:val="0"/>
          <w:color w:val="000000" w:themeColor="text1" w:themeTint="FF" w:themeShade="FF"/>
          <w:sz w:val="24"/>
          <w:szCs w:val="24"/>
        </w:rPr>
        <w:t xml:space="preserve"> required equipment, what </w:t>
      </w:r>
      <w:r w:rsidRPr="34C55312" w:rsidR="2331CDA2">
        <w:rPr>
          <w:rFonts w:ascii="Times New Roman" w:hAnsi="Times New Roman" w:eastAsia="Times New Roman" w:cs="Times New Roman"/>
          <w:b w:val="1"/>
          <w:bCs w:val="1"/>
          <w:i w:val="0"/>
          <w:iCs w:val="0"/>
          <w:caps w:val="0"/>
          <w:smallCaps w:val="0"/>
          <w:color w:val="000000" w:themeColor="text1" w:themeTint="FF" w:themeShade="FF"/>
          <w:sz w:val="24"/>
          <w:szCs w:val="24"/>
        </w:rPr>
        <w:t>will happen?</w:t>
      </w:r>
    </w:p>
    <w:p w:rsidR="2331CDA2" w:rsidP="34C55312" w:rsidRDefault="2331CDA2" w14:paraId="3B873409" w14:textId="48EDAB52">
      <w:pPr>
        <w:pStyle w:val="ListParagraph"/>
        <w:numPr>
          <w:ilvl w:val="0"/>
          <w:numId w:val="3"/>
        </w:numPr>
        <w:bidi w:val="0"/>
        <w:spacing w:before="0" w:beforeAutospacing="off" w:after="160" w:afterAutospacing="off" w:line="259" w:lineRule="auto"/>
        <w:ind w:right="0"/>
        <w:jc w:val="left"/>
        <w:rPr>
          <w:rFonts w:ascii="Times New Roman" w:hAnsi="Times New Roman" w:eastAsia="Times New Roman" w:cs="Times New Roman" w:asciiTheme="minorAscii" w:hAnsiTheme="minorAscii" w:eastAsiaTheme="minorAscii" w:cstheme="minorAscii"/>
          <w:b w:val="1"/>
          <w:bCs w:val="1"/>
          <w:i w:val="0"/>
          <w:iCs w:val="0"/>
          <w:caps w:val="0"/>
          <w:smallCaps w:val="0"/>
          <w:color w:val="000000" w:themeColor="text1" w:themeTint="FF" w:themeShade="FF"/>
          <w:sz w:val="24"/>
          <w:szCs w:val="24"/>
        </w:rPr>
      </w:pPr>
      <w:r w:rsidRPr="34C55312" w:rsidR="2331CDA2">
        <w:rPr>
          <w:rFonts w:ascii="Times New Roman" w:hAnsi="Times New Roman" w:eastAsia="Times New Roman" w:cs="Times New Roman"/>
          <w:b w:val="0"/>
          <w:bCs w:val="0"/>
          <w:i w:val="0"/>
          <w:iCs w:val="0"/>
          <w:caps w:val="0"/>
          <w:smallCaps w:val="0"/>
          <w:color w:val="000000" w:themeColor="text1" w:themeTint="FF" w:themeShade="FF"/>
          <w:sz w:val="24"/>
          <w:szCs w:val="24"/>
        </w:rPr>
        <w:t>Leniency would be provided in this circumstance. Inspectors would help facilities with Compliance Agreements to get items implemented in the time frame allowed by the manufacturer shipping the equipment</w:t>
      </w:r>
      <w:r w:rsidRPr="34C55312" w:rsidR="61D6B2D3">
        <w:rPr>
          <w:rFonts w:ascii="Times New Roman" w:hAnsi="Times New Roman" w:eastAsia="Times New Roman" w:cs="Times New Roman"/>
          <w:b w:val="0"/>
          <w:bCs w:val="0"/>
          <w:i w:val="0"/>
          <w:iCs w:val="0"/>
          <w:caps w:val="0"/>
          <w:smallCaps w:val="0"/>
          <w:color w:val="000000" w:themeColor="text1" w:themeTint="FF" w:themeShade="FF"/>
          <w:sz w:val="24"/>
          <w:szCs w:val="24"/>
        </w:rPr>
        <w:t xml:space="preserve">, </w:t>
      </w:r>
      <w:proofErr w:type="gramStart"/>
      <w:r w:rsidRPr="34C55312" w:rsidR="61D6B2D3">
        <w:rPr>
          <w:rFonts w:ascii="Times New Roman" w:hAnsi="Times New Roman" w:eastAsia="Times New Roman" w:cs="Times New Roman"/>
          <w:b w:val="0"/>
          <w:bCs w:val="0"/>
          <w:i w:val="0"/>
          <w:iCs w:val="0"/>
          <w:caps w:val="0"/>
          <w:smallCaps w:val="0"/>
          <w:color w:val="000000" w:themeColor="text1" w:themeTint="FF" w:themeShade="FF"/>
          <w:sz w:val="24"/>
          <w:szCs w:val="24"/>
        </w:rPr>
        <w:t>as long as</w:t>
      </w:r>
      <w:proofErr w:type="gramEnd"/>
      <w:r w:rsidRPr="34C55312" w:rsidR="61D6B2D3">
        <w:rPr>
          <w:rFonts w:ascii="Times New Roman" w:hAnsi="Times New Roman" w:eastAsia="Times New Roman" w:cs="Times New Roman"/>
          <w:b w:val="0"/>
          <w:bCs w:val="0"/>
          <w:i w:val="0"/>
          <w:iCs w:val="0"/>
          <w:caps w:val="0"/>
          <w:smallCaps w:val="0"/>
          <w:color w:val="000000" w:themeColor="text1" w:themeTint="FF" w:themeShade="FF"/>
          <w:sz w:val="24"/>
          <w:szCs w:val="24"/>
        </w:rPr>
        <w:t xml:space="preserve"> it was safe to continue operating the venue without the equipment on order. </w:t>
      </w:r>
    </w:p>
    <w:p w:rsidR="61D6B2D3" w:rsidP="34C55312" w:rsidRDefault="61D6B2D3" w14:paraId="31660B49" w14:textId="5860EEBE">
      <w:pPr>
        <w:pStyle w:val="Normal"/>
        <w:bidi w:val="0"/>
        <w:spacing w:before="0" w:beforeAutospacing="off" w:after="160" w:afterAutospacing="off" w:line="259" w:lineRule="auto"/>
        <w:ind w:right="0"/>
        <w:jc w:val="left"/>
        <w:rPr>
          <w:rFonts w:ascii="Times New Roman" w:hAnsi="Times New Roman" w:eastAsia="Times New Roman" w:cs="Times New Roman"/>
          <w:b w:val="1"/>
          <w:bCs w:val="1"/>
          <w:i w:val="0"/>
          <w:iCs w:val="0"/>
          <w:caps w:val="0"/>
          <w:smallCaps w:val="0"/>
          <w:color w:val="000000" w:themeColor="text1" w:themeTint="FF" w:themeShade="FF"/>
          <w:sz w:val="24"/>
          <w:szCs w:val="24"/>
        </w:rPr>
      </w:pPr>
      <w:r w:rsidRPr="34C55312" w:rsidR="61D6B2D3">
        <w:rPr>
          <w:rFonts w:ascii="Times New Roman" w:hAnsi="Times New Roman" w:eastAsia="Times New Roman" w:cs="Times New Roman"/>
          <w:b w:val="1"/>
          <w:bCs w:val="1"/>
          <w:i w:val="0"/>
          <w:iCs w:val="0"/>
          <w:caps w:val="0"/>
          <w:smallCaps w:val="0"/>
          <w:color w:val="000000" w:themeColor="text1" w:themeTint="FF" w:themeShade="FF"/>
          <w:sz w:val="24"/>
          <w:szCs w:val="24"/>
        </w:rPr>
        <w:t>Does my pool need to run 365 days a year?</w:t>
      </w:r>
    </w:p>
    <w:p w:rsidR="61D6B2D3" w:rsidP="34C55312" w:rsidRDefault="61D6B2D3" w14:paraId="225902D0" w14:textId="4C36AC92">
      <w:pPr>
        <w:pStyle w:val="ListParagraph"/>
        <w:numPr>
          <w:ilvl w:val="0"/>
          <w:numId w:val="4"/>
        </w:numPr>
        <w:bidi w:val="0"/>
        <w:spacing w:before="0" w:beforeAutospacing="off" w:after="160" w:afterAutospacing="off" w:line="259" w:lineRule="auto"/>
        <w:ind w:right="0"/>
        <w:jc w:val="left"/>
        <w:rPr>
          <w:rFonts w:ascii="Times New Roman" w:hAnsi="Times New Roman" w:eastAsia="Times New Roman" w:cs="Times New Roman" w:asciiTheme="minorAscii" w:hAnsiTheme="minorAscii" w:eastAsiaTheme="minorAscii" w:cstheme="minorAscii"/>
          <w:b w:val="0"/>
          <w:bCs w:val="0"/>
          <w:i w:val="0"/>
          <w:iCs w:val="0"/>
          <w:caps w:val="0"/>
          <w:smallCaps w:val="0"/>
          <w:color w:val="000000" w:themeColor="text1" w:themeTint="FF" w:themeShade="FF"/>
          <w:sz w:val="24"/>
          <w:szCs w:val="24"/>
        </w:rPr>
      </w:pPr>
      <w:r w:rsidRPr="34C55312" w:rsidR="61D6B2D3">
        <w:rPr>
          <w:rFonts w:ascii="Times New Roman" w:hAnsi="Times New Roman" w:eastAsia="Times New Roman" w:cs="Times New Roman"/>
          <w:b w:val="0"/>
          <w:bCs w:val="0"/>
          <w:i w:val="0"/>
          <w:iCs w:val="0"/>
          <w:caps w:val="0"/>
          <w:smallCaps w:val="0"/>
          <w:color w:val="000000" w:themeColor="text1" w:themeTint="FF" w:themeShade="FF"/>
          <w:sz w:val="24"/>
          <w:szCs w:val="24"/>
        </w:rPr>
        <w:t xml:space="preserve">Recirculation equipment will need to run continuously when the public has access to the pool. If your pool is closed seasonally, it will not need to be running. </w:t>
      </w:r>
      <w:r w:rsidRPr="34C55312" w:rsidR="063581FA">
        <w:rPr>
          <w:rFonts w:ascii="Times New Roman" w:hAnsi="Times New Roman" w:eastAsia="Times New Roman" w:cs="Times New Roman"/>
          <w:b w:val="0"/>
          <w:bCs w:val="0"/>
          <w:i w:val="0"/>
          <w:iCs w:val="0"/>
          <w:caps w:val="0"/>
          <w:smallCaps w:val="0"/>
          <w:color w:val="000000" w:themeColor="text1" w:themeTint="FF" w:themeShade="FF"/>
          <w:sz w:val="24"/>
          <w:szCs w:val="24"/>
        </w:rPr>
        <w:t xml:space="preserve">Further clarification added: </w:t>
      </w:r>
      <w:r w:rsidRPr="34C55312" w:rsidR="61D6B2D3">
        <w:rPr>
          <w:rFonts w:ascii="Times New Roman" w:hAnsi="Times New Roman" w:eastAsia="Times New Roman" w:cs="Times New Roman"/>
          <w:b w:val="0"/>
          <w:bCs w:val="0"/>
          <w:i w:val="0"/>
          <w:iCs w:val="0"/>
          <w:caps w:val="0"/>
          <w:smallCaps w:val="0"/>
          <w:color w:val="000000" w:themeColor="text1" w:themeTint="FF" w:themeShade="FF"/>
          <w:sz w:val="24"/>
          <w:szCs w:val="24"/>
        </w:rPr>
        <w:t xml:space="preserve">It is important for recirculation equipment to go through multiple turnovers in a </w:t>
      </w:r>
      <w:r w:rsidRPr="34C55312" w:rsidR="77B27282">
        <w:rPr>
          <w:rFonts w:ascii="Times New Roman" w:hAnsi="Times New Roman" w:eastAsia="Times New Roman" w:cs="Times New Roman"/>
          <w:b w:val="0"/>
          <w:bCs w:val="0"/>
          <w:i w:val="0"/>
          <w:iCs w:val="0"/>
          <w:caps w:val="0"/>
          <w:smallCaps w:val="0"/>
          <w:color w:val="000000" w:themeColor="text1" w:themeTint="FF" w:themeShade="FF"/>
          <w:sz w:val="24"/>
          <w:szCs w:val="24"/>
        </w:rPr>
        <w:t>24</w:t>
      </w:r>
      <w:r w:rsidRPr="34C55312" w:rsidR="3AAC234B">
        <w:rPr>
          <w:rFonts w:ascii="Times New Roman" w:hAnsi="Times New Roman" w:eastAsia="Times New Roman" w:cs="Times New Roman"/>
          <w:b w:val="0"/>
          <w:bCs w:val="0"/>
          <w:i w:val="0"/>
          <w:iCs w:val="0"/>
          <w:caps w:val="0"/>
          <w:smallCaps w:val="0"/>
          <w:color w:val="000000" w:themeColor="text1" w:themeTint="FF" w:themeShade="FF"/>
          <w:sz w:val="24"/>
          <w:szCs w:val="24"/>
        </w:rPr>
        <w:t>-</w:t>
      </w:r>
      <w:r w:rsidRPr="34C55312" w:rsidR="77B27282">
        <w:rPr>
          <w:rFonts w:ascii="Times New Roman" w:hAnsi="Times New Roman" w:eastAsia="Times New Roman" w:cs="Times New Roman"/>
          <w:b w:val="0"/>
          <w:bCs w:val="0"/>
          <w:i w:val="0"/>
          <w:iCs w:val="0"/>
          <w:caps w:val="0"/>
          <w:smallCaps w:val="0"/>
          <w:color w:val="000000" w:themeColor="text1" w:themeTint="FF" w:themeShade="FF"/>
          <w:sz w:val="24"/>
          <w:szCs w:val="24"/>
        </w:rPr>
        <w:t>hour</w:t>
      </w:r>
      <w:r w:rsidRPr="34C55312" w:rsidR="77B27282">
        <w:rPr>
          <w:rFonts w:ascii="Times New Roman" w:hAnsi="Times New Roman" w:eastAsia="Times New Roman" w:cs="Times New Roman"/>
          <w:b w:val="0"/>
          <w:bCs w:val="0"/>
          <w:i w:val="0"/>
          <w:iCs w:val="0"/>
          <w:caps w:val="0"/>
          <w:smallCaps w:val="0"/>
          <w:color w:val="000000" w:themeColor="text1" w:themeTint="FF" w:themeShade="FF"/>
          <w:sz w:val="24"/>
          <w:szCs w:val="24"/>
        </w:rPr>
        <w:t xml:space="preserve"> period (at least 4 times for a </w:t>
      </w:r>
      <w:r w:rsidRPr="34C55312" w:rsidR="77B27282">
        <w:rPr>
          <w:rFonts w:ascii="Times New Roman" w:hAnsi="Times New Roman" w:eastAsia="Times New Roman" w:cs="Times New Roman"/>
          <w:b w:val="0"/>
          <w:bCs w:val="0"/>
          <w:i w:val="0"/>
          <w:iCs w:val="0"/>
          <w:caps w:val="0"/>
          <w:smallCaps w:val="0"/>
          <w:color w:val="000000" w:themeColor="text1" w:themeTint="FF" w:themeShade="FF"/>
          <w:sz w:val="24"/>
          <w:szCs w:val="24"/>
        </w:rPr>
        <w:t>6</w:t>
      </w:r>
      <w:r w:rsidRPr="34C55312" w:rsidR="0ADDD66D">
        <w:rPr>
          <w:rFonts w:ascii="Times New Roman" w:hAnsi="Times New Roman" w:eastAsia="Times New Roman" w:cs="Times New Roman"/>
          <w:b w:val="0"/>
          <w:bCs w:val="0"/>
          <w:i w:val="0"/>
          <w:iCs w:val="0"/>
          <w:caps w:val="0"/>
          <w:smallCaps w:val="0"/>
          <w:color w:val="000000" w:themeColor="text1" w:themeTint="FF" w:themeShade="FF"/>
          <w:sz w:val="24"/>
          <w:szCs w:val="24"/>
        </w:rPr>
        <w:t>-</w:t>
      </w:r>
      <w:r w:rsidRPr="34C55312" w:rsidR="77B27282">
        <w:rPr>
          <w:rFonts w:ascii="Times New Roman" w:hAnsi="Times New Roman" w:eastAsia="Times New Roman" w:cs="Times New Roman"/>
          <w:b w:val="0"/>
          <w:bCs w:val="0"/>
          <w:i w:val="0"/>
          <w:iCs w:val="0"/>
          <w:caps w:val="0"/>
          <w:smallCaps w:val="0"/>
          <w:color w:val="000000" w:themeColor="text1" w:themeTint="FF" w:themeShade="FF"/>
          <w:sz w:val="24"/>
          <w:szCs w:val="24"/>
        </w:rPr>
        <w:t>hour</w:t>
      </w:r>
      <w:r w:rsidRPr="34C55312" w:rsidR="77B27282">
        <w:rPr>
          <w:rFonts w:ascii="Times New Roman" w:hAnsi="Times New Roman" w:eastAsia="Times New Roman" w:cs="Times New Roman"/>
          <w:b w:val="0"/>
          <w:bCs w:val="0"/>
          <w:i w:val="0"/>
          <w:iCs w:val="0"/>
          <w:caps w:val="0"/>
          <w:smallCaps w:val="0"/>
          <w:color w:val="000000" w:themeColor="text1" w:themeTint="FF" w:themeShade="FF"/>
          <w:sz w:val="24"/>
          <w:szCs w:val="24"/>
        </w:rPr>
        <w:t xml:space="preserve"> turnover rate) to filter </w:t>
      </w:r>
      <w:r w:rsidRPr="34C55312" w:rsidR="65CA070F">
        <w:rPr>
          <w:rFonts w:ascii="Times New Roman" w:hAnsi="Times New Roman" w:eastAsia="Times New Roman" w:cs="Times New Roman"/>
          <w:b w:val="0"/>
          <w:bCs w:val="0"/>
          <w:i w:val="0"/>
          <w:iCs w:val="0"/>
          <w:caps w:val="0"/>
          <w:smallCaps w:val="0"/>
          <w:color w:val="000000" w:themeColor="text1" w:themeTint="FF" w:themeShade="FF"/>
          <w:sz w:val="24"/>
          <w:szCs w:val="24"/>
        </w:rPr>
        <w:t>and treat the pool water</w:t>
      </w:r>
      <w:r w:rsidRPr="34C55312" w:rsidR="54F31A4E">
        <w:rPr>
          <w:rFonts w:ascii="Times New Roman" w:hAnsi="Times New Roman" w:eastAsia="Times New Roman" w:cs="Times New Roman"/>
          <w:b w:val="0"/>
          <w:bCs w:val="0"/>
          <w:i w:val="0"/>
          <w:iCs w:val="0"/>
          <w:caps w:val="0"/>
          <w:smallCaps w:val="0"/>
          <w:color w:val="000000" w:themeColor="text1" w:themeTint="FF" w:themeShade="FF"/>
          <w:sz w:val="24"/>
          <w:szCs w:val="24"/>
        </w:rPr>
        <w:t xml:space="preserve">. </w:t>
      </w:r>
      <w:r w:rsidRPr="34C55312" w:rsidR="41AE3886">
        <w:rPr>
          <w:rFonts w:ascii="Times New Roman" w:hAnsi="Times New Roman" w:eastAsia="Times New Roman" w:cs="Times New Roman"/>
          <w:b w:val="0"/>
          <w:bCs w:val="0"/>
          <w:i w:val="0"/>
          <w:iCs w:val="0"/>
          <w:caps w:val="0"/>
          <w:smallCaps w:val="0"/>
          <w:color w:val="000000" w:themeColor="text1" w:themeTint="FF" w:themeShade="FF"/>
          <w:sz w:val="24"/>
          <w:szCs w:val="24"/>
        </w:rPr>
        <w:t>MAHC 5.7.1.9.2 states “Aquatic venues constructed before the adoption of this CODE shall be operated 24 hours per day at their designed flow rate.</w:t>
      </w:r>
    </w:p>
    <w:p w:rsidR="4F18921A" w:rsidP="34C55312" w:rsidRDefault="4F18921A" w14:paraId="464527C4" w14:textId="4045D829">
      <w:pPr>
        <w:pStyle w:val="Normal"/>
        <w:bidi w:val="0"/>
        <w:spacing w:before="0" w:beforeAutospacing="off" w:after="160" w:afterAutospacing="off" w:line="259" w:lineRule="auto"/>
        <w:ind w:right="0"/>
        <w:jc w:val="left"/>
        <w:rPr>
          <w:rFonts w:ascii="Times New Roman" w:hAnsi="Times New Roman" w:eastAsia="Times New Roman" w:cs="Times New Roman"/>
          <w:b w:val="1"/>
          <w:bCs w:val="1"/>
          <w:i w:val="0"/>
          <w:iCs w:val="0"/>
          <w:caps w:val="0"/>
          <w:smallCaps w:val="0"/>
          <w:color w:val="000000" w:themeColor="text1" w:themeTint="FF" w:themeShade="FF"/>
          <w:sz w:val="24"/>
          <w:szCs w:val="24"/>
        </w:rPr>
      </w:pPr>
      <w:r w:rsidRPr="34C55312" w:rsidR="4F18921A">
        <w:rPr>
          <w:rFonts w:ascii="Times New Roman" w:hAnsi="Times New Roman" w:eastAsia="Times New Roman" w:cs="Times New Roman"/>
          <w:b w:val="1"/>
          <w:bCs w:val="1"/>
          <w:i w:val="0"/>
          <w:iCs w:val="0"/>
          <w:caps w:val="0"/>
          <w:smallCaps w:val="0"/>
          <w:color w:val="000000" w:themeColor="text1" w:themeTint="FF" w:themeShade="FF"/>
          <w:sz w:val="24"/>
          <w:szCs w:val="24"/>
        </w:rPr>
        <w:t>I'm having a hard time figuring out the depth markers (</w:t>
      </w:r>
      <w:proofErr w:type="gramStart"/>
      <w:r w:rsidRPr="34C55312" w:rsidR="4F18921A">
        <w:rPr>
          <w:rFonts w:ascii="Times New Roman" w:hAnsi="Times New Roman" w:eastAsia="Times New Roman" w:cs="Times New Roman"/>
          <w:b w:val="1"/>
          <w:bCs w:val="1"/>
          <w:i w:val="0"/>
          <w:iCs w:val="0"/>
          <w:caps w:val="0"/>
          <w:smallCaps w:val="0"/>
          <w:color w:val="000000" w:themeColor="text1" w:themeTint="FF" w:themeShade="FF"/>
          <w:sz w:val="24"/>
          <w:szCs w:val="24"/>
        </w:rPr>
        <w:t>4.5.19.1.3 ;</w:t>
      </w:r>
      <w:proofErr w:type="gramEnd"/>
      <w:r w:rsidRPr="34C55312" w:rsidR="4F18921A">
        <w:rPr>
          <w:rFonts w:ascii="Times New Roman" w:hAnsi="Times New Roman" w:eastAsia="Times New Roman" w:cs="Times New Roman"/>
          <w:b w:val="1"/>
          <w:bCs w:val="1"/>
          <w:i w:val="0"/>
          <w:iCs w:val="0"/>
          <w:caps w:val="0"/>
          <w:smallCaps w:val="0"/>
          <w:color w:val="000000" w:themeColor="text1" w:themeTint="FF" w:themeShade="FF"/>
          <w:sz w:val="24"/>
          <w:szCs w:val="24"/>
        </w:rPr>
        <w:t xml:space="preserve"> 4.5.19.1.6.1). Our pools have no room to place 4" depth marker signs on the vertical pool wall above the water line. What suggestions do you have? I've thought about placing them on the exterior building wall but there are several places where that will not work either.</w:t>
      </w:r>
    </w:p>
    <w:p w:rsidR="5B5353A6" w:rsidP="34C55312" w:rsidRDefault="5B5353A6" w14:paraId="642AB6C4" w14:textId="490D393D">
      <w:pPr>
        <w:pStyle w:val="Normal"/>
        <w:bidi w:val="0"/>
        <w:spacing w:before="0" w:beforeAutospacing="off" w:after="160" w:afterAutospacing="off" w:line="259" w:lineRule="auto"/>
        <w:ind w:left="0" w:right="0"/>
        <w:jc w:val="left"/>
        <w:rPr>
          <w:rFonts w:ascii="Times New Roman" w:hAnsi="Times New Roman" w:eastAsia="Times New Roman" w:cs="Times New Roman"/>
          <w:b w:val="1"/>
          <w:bCs w:val="1"/>
          <w:i w:val="0"/>
          <w:iCs w:val="0"/>
          <w:caps w:val="0"/>
          <w:smallCaps w:val="0"/>
          <w:color w:val="000000" w:themeColor="text1" w:themeTint="FF" w:themeShade="FF"/>
          <w:sz w:val="24"/>
          <w:szCs w:val="24"/>
        </w:rPr>
      </w:pPr>
      <w:r w:rsidRPr="34C55312" w:rsidR="5B5353A6">
        <w:rPr>
          <w:rFonts w:ascii="Times New Roman" w:hAnsi="Times New Roman" w:eastAsia="Times New Roman" w:cs="Times New Roman"/>
          <w:b w:val="0"/>
          <w:bCs w:val="0"/>
          <w:i w:val="0"/>
          <w:iCs w:val="0"/>
          <w:caps w:val="0"/>
          <w:smallCaps w:val="0"/>
          <w:color w:val="000000" w:themeColor="text1" w:themeTint="FF" w:themeShade="FF"/>
          <w:sz w:val="24"/>
          <w:szCs w:val="24"/>
        </w:rPr>
        <w:t xml:space="preserve">Placing the depth/no diving markers on the wall of the building is a great idea; however, there are other solutions also. </w:t>
      </w:r>
      <w:r w:rsidRPr="34C55312" w:rsidR="4F18921A">
        <w:rPr>
          <w:rFonts w:ascii="Times New Roman" w:hAnsi="Times New Roman" w:eastAsia="Times New Roman" w:cs="Times New Roman"/>
          <w:b w:val="0"/>
          <w:bCs w:val="0"/>
          <w:i w:val="0"/>
          <w:iCs w:val="0"/>
          <w:caps w:val="0"/>
          <w:smallCaps w:val="0"/>
          <w:color w:val="000000" w:themeColor="text1" w:themeTint="FF" w:themeShade="FF"/>
          <w:sz w:val="24"/>
          <w:szCs w:val="24"/>
        </w:rPr>
        <w:t xml:space="preserve">See the explanation from the MAHC </w:t>
      </w:r>
      <w:r w:rsidRPr="34C55312" w:rsidR="150AA031">
        <w:rPr>
          <w:rFonts w:ascii="Times New Roman" w:hAnsi="Times New Roman" w:eastAsia="Times New Roman" w:cs="Times New Roman"/>
          <w:b w:val="0"/>
          <w:bCs w:val="0"/>
          <w:i w:val="0"/>
          <w:iCs w:val="0"/>
          <w:caps w:val="0"/>
          <w:smallCaps w:val="0"/>
          <w:color w:val="000000" w:themeColor="text1" w:themeTint="FF" w:themeShade="FF"/>
          <w:sz w:val="24"/>
          <w:szCs w:val="24"/>
        </w:rPr>
        <w:t>A</w:t>
      </w:r>
      <w:r w:rsidRPr="34C55312" w:rsidR="4F18921A">
        <w:rPr>
          <w:rFonts w:ascii="Times New Roman" w:hAnsi="Times New Roman" w:eastAsia="Times New Roman" w:cs="Times New Roman"/>
          <w:b w:val="0"/>
          <w:bCs w:val="0"/>
          <w:i w:val="0"/>
          <w:iCs w:val="0"/>
          <w:caps w:val="0"/>
          <w:smallCaps w:val="0"/>
          <w:color w:val="000000" w:themeColor="text1" w:themeTint="FF" w:themeShade="FF"/>
          <w:sz w:val="24"/>
          <w:szCs w:val="24"/>
        </w:rPr>
        <w:t xml:space="preserve">nnex here: </w:t>
      </w:r>
    </w:p>
    <w:p w:rsidR="4F18921A" w:rsidP="3BFDB5F1" w:rsidRDefault="4F18921A" w14:paraId="50DC5DB1" w14:textId="7749AF33">
      <w:pPr>
        <w:pStyle w:val="Normal"/>
        <w:bidi w:val="0"/>
        <w:spacing w:before="0" w:beforeAutospacing="off" w:after="160" w:afterAutospacing="off" w:line="259" w:lineRule="auto"/>
        <w:ind w:left="0" w:right="0"/>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3BFDB5F1" w:rsidR="4F18921A">
        <w:rPr>
          <w:rFonts w:ascii="Times New Roman" w:hAnsi="Times New Roman" w:eastAsia="Times New Roman" w:cs="Times New Roman"/>
          <w:b w:val="1"/>
          <w:bCs w:val="1"/>
          <w:i w:val="0"/>
          <w:iCs w:val="0"/>
          <w:caps w:val="0"/>
          <w:smallCaps w:val="0"/>
          <w:color w:val="000000" w:themeColor="text1" w:themeTint="FF" w:themeShade="FF"/>
          <w:sz w:val="24"/>
          <w:szCs w:val="24"/>
        </w:rPr>
        <w:t>4.5.19.1.2 Depth Measurements</w:t>
      </w:r>
      <w:r w:rsidRPr="3BFDB5F1" w:rsidR="6314256D">
        <w:rPr>
          <w:rFonts w:ascii="Times New Roman" w:hAnsi="Times New Roman" w:eastAsia="Times New Roman" w:cs="Times New Roman"/>
          <w:b w:val="0"/>
          <w:bCs w:val="0"/>
          <w:i w:val="0"/>
          <w:iCs w:val="0"/>
          <w:caps w:val="0"/>
          <w:smallCaps w:val="0"/>
          <w:color w:val="000000" w:themeColor="text1" w:themeTint="FF" w:themeShade="FF"/>
          <w:sz w:val="24"/>
          <w:szCs w:val="24"/>
        </w:rPr>
        <w:t xml:space="preserve"> </w:t>
      </w:r>
      <w:r w:rsidRPr="3BFDB5F1" w:rsidR="4F18921A">
        <w:rPr>
          <w:rFonts w:ascii="Times New Roman" w:hAnsi="Times New Roman" w:eastAsia="Times New Roman" w:cs="Times New Roman"/>
          <w:b w:val="0"/>
          <w:bCs w:val="0"/>
          <w:i w:val="0"/>
          <w:iCs w:val="0"/>
          <w:caps w:val="0"/>
          <w:smallCaps w:val="0"/>
          <w:color w:val="000000" w:themeColor="text1" w:themeTint="FF" w:themeShade="FF"/>
          <w:sz w:val="24"/>
          <w:szCs w:val="24"/>
        </w:rPr>
        <w:t xml:space="preserve">Non-traditional AQUATIC VENUES such as ACTIVITY POOLS and LAZY RIVERS may have designated entry and exit points and are generally consistent in depth throughout the AQUATIC VENUES. Other AQUATIC VENUES may have landscaping or other BARRIERS so that there is a defined entry such as in a LAZY RIVER. </w:t>
      </w:r>
      <w:r w:rsidRPr="3BFDB5F1" w:rsidR="4F18921A">
        <w:rPr>
          <w:rFonts w:ascii="Times New Roman" w:hAnsi="Times New Roman" w:eastAsia="Times New Roman" w:cs="Times New Roman"/>
          <w:b w:val="0"/>
          <w:bCs w:val="0"/>
          <w:i w:val="0"/>
          <w:iCs w:val="0"/>
          <w:caps w:val="0"/>
          <w:smallCaps w:val="0"/>
          <w:color w:val="000000" w:themeColor="text1" w:themeTint="FF" w:themeShade="FF"/>
          <w:sz w:val="24"/>
          <w:szCs w:val="24"/>
          <w:highlight w:val="yellow"/>
        </w:rPr>
        <w:t>AQUATIC VENUES should install depth markers on the AQUATIC VENUE wall or, when defined entry points are provided, post the depth on entry signs.</w:t>
      </w:r>
      <w:r w:rsidRPr="3BFDB5F1" w:rsidR="4F18921A">
        <w:rPr>
          <w:rFonts w:ascii="Times New Roman" w:hAnsi="Times New Roman" w:eastAsia="Times New Roman" w:cs="Times New Roman"/>
          <w:b w:val="0"/>
          <w:bCs w:val="0"/>
          <w:i w:val="0"/>
          <w:iCs w:val="0"/>
          <w:caps w:val="0"/>
          <w:smallCaps w:val="0"/>
          <w:color w:val="000000" w:themeColor="text1" w:themeTint="FF" w:themeShade="FF"/>
          <w:sz w:val="24"/>
          <w:szCs w:val="24"/>
        </w:rPr>
        <w:t xml:space="preserve"> This requirement is not intended to apply to competition AQUATIC VENUES where skilled divers train and compete in 4 to 6 feet (1.2 to 1.8 m) of water and are under the supervision of a certified instructor or coach.</w:t>
      </w:r>
    </w:p>
    <w:p w:rsidR="4F18921A" w:rsidP="3BFDB5F1" w:rsidRDefault="4F18921A" w14:paraId="4A0EE338" w14:textId="0891A6CF">
      <w:pPr>
        <w:pStyle w:val="Normal"/>
        <w:bidi w:val="0"/>
        <w:spacing w:before="0" w:beforeAutospacing="off" w:after="160" w:afterAutospacing="off" w:line="259" w:lineRule="auto"/>
        <w:ind w:left="0" w:right="0"/>
        <w:jc w:val="left"/>
        <w:rPr>
          <w:rFonts w:ascii="Times New Roman" w:hAnsi="Times New Roman" w:eastAsia="Times New Roman" w:cs="Times New Roman"/>
          <w:b w:val="0"/>
          <w:bCs w:val="0"/>
          <w:i w:val="0"/>
          <w:iCs w:val="0"/>
          <w:caps w:val="0"/>
          <w:smallCaps w:val="0"/>
          <w:color w:val="000000" w:themeColor="text1" w:themeTint="FF" w:themeShade="FF"/>
          <w:sz w:val="24"/>
          <w:szCs w:val="24"/>
          <w:highlight w:val="yellow"/>
        </w:rPr>
      </w:pPr>
      <w:r w:rsidRPr="3BFDB5F1" w:rsidR="4F18921A">
        <w:rPr>
          <w:rFonts w:ascii="Times New Roman" w:hAnsi="Times New Roman" w:eastAsia="Times New Roman" w:cs="Times New Roman"/>
          <w:b w:val="1"/>
          <w:bCs w:val="1"/>
          <w:i w:val="0"/>
          <w:iCs w:val="0"/>
          <w:caps w:val="0"/>
          <w:smallCaps w:val="0"/>
          <w:color w:val="000000" w:themeColor="text1" w:themeTint="FF" w:themeShade="FF"/>
          <w:sz w:val="24"/>
          <w:szCs w:val="24"/>
        </w:rPr>
        <w:t>4.5.19.1.3 Below Handhold</w:t>
      </w:r>
      <w:r w:rsidRPr="3BFDB5F1" w:rsidR="61308A70">
        <w:rPr>
          <w:rFonts w:ascii="Times New Roman" w:hAnsi="Times New Roman" w:eastAsia="Times New Roman" w:cs="Times New Roman"/>
          <w:b w:val="0"/>
          <w:bCs w:val="0"/>
          <w:i w:val="0"/>
          <w:iCs w:val="0"/>
          <w:caps w:val="0"/>
          <w:smallCaps w:val="0"/>
          <w:color w:val="000000" w:themeColor="text1" w:themeTint="FF" w:themeShade="FF"/>
          <w:sz w:val="24"/>
          <w:szCs w:val="24"/>
        </w:rPr>
        <w:t xml:space="preserve"> </w:t>
      </w:r>
      <w:r w:rsidRPr="3BFDB5F1" w:rsidR="4F18921A">
        <w:rPr>
          <w:rFonts w:ascii="Times New Roman" w:hAnsi="Times New Roman" w:eastAsia="Times New Roman" w:cs="Times New Roman"/>
          <w:b w:val="0"/>
          <w:bCs w:val="0"/>
          <w:i w:val="0"/>
          <w:iCs w:val="0"/>
          <w:caps w:val="0"/>
          <w:smallCaps w:val="0"/>
          <w:color w:val="000000" w:themeColor="text1" w:themeTint="FF" w:themeShade="FF"/>
          <w:sz w:val="24"/>
          <w:szCs w:val="24"/>
        </w:rPr>
        <w:t xml:space="preserve">Vertical depth markings should be provided just below the handhold for POOLS with DECK level gutters. </w:t>
      </w:r>
      <w:r w:rsidRPr="3BFDB5F1" w:rsidR="4F18921A">
        <w:rPr>
          <w:rFonts w:ascii="Times New Roman" w:hAnsi="Times New Roman" w:eastAsia="Times New Roman" w:cs="Times New Roman"/>
          <w:b w:val="0"/>
          <w:bCs w:val="0"/>
          <w:i w:val="0"/>
          <w:iCs w:val="0"/>
          <w:caps w:val="0"/>
          <w:smallCaps w:val="0"/>
          <w:color w:val="000000" w:themeColor="text1" w:themeTint="FF" w:themeShade="FF"/>
          <w:sz w:val="24"/>
          <w:szCs w:val="24"/>
          <w:highlight w:val="yellow"/>
        </w:rPr>
        <w:t>They could also be considered on the wall of the INDOOR AQUATIC FACILITY if within a reasonable distance from the POOL. For DECK level gutter POOLS, vertical depth markings are more visible just below the water level when compared with locating them on a building wall or fence which may be ten feet (3 m) to 50 feet (15.2 m) away and obstructed by DECK equipment, POOL appurtenances, etc</w:t>
      </w:r>
      <w:r w:rsidRPr="3BFDB5F1" w:rsidR="73E32BB9">
        <w:rPr>
          <w:rFonts w:ascii="Times New Roman" w:hAnsi="Times New Roman" w:eastAsia="Times New Roman" w:cs="Times New Roman"/>
          <w:b w:val="0"/>
          <w:bCs w:val="0"/>
          <w:i w:val="0"/>
          <w:iCs w:val="0"/>
          <w:caps w:val="0"/>
          <w:smallCaps w:val="0"/>
          <w:color w:val="000000" w:themeColor="text1" w:themeTint="FF" w:themeShade="FF"/>
          <w:sz w:val="24"/>
          <w:szCs w:val="24"/>
          <w:highlight w:val="yellow"/>
        </w:rPr>
        <w:t>.</w:t>
      </w:r>
    </w:p>
    <w:p w:rsidR="34C55312" w:rsidP="34C55312" w:rsidRDefault="34C55312" w14:paraId="3B827B0D" w14:textId="754786C5">
      <w:pPr>
        <w:pStyle w:val="Normal"/>
        <w:bidi w:val="0"/>
        <w:spacing w:before="0" w:beforeAutospacing="off" w:after="160" w:afterAutospacing="off" w:line="259" w:lineRule="auto"/>
        <w:ind w:left="0" w:right="0"/>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p>
    <w:p w:rsidR="34C55312" w:rsidP="34C55312" w:rsidRDefault="34C55312" w14:paraId="21EF5451" w14:textId="5FF44524">
      <w:pPr>
        <w:pStyle w:val="Normal"/>
        <w:bidi w:val="0"/>
        <w:spacing w:before="0" w:beforeAutospacing="off" w:after="160" w:afterAutospacing="off" w:line="259" w:lineRule="auto"/>
        <w:ind w:right="0"/>
        <w:jc w:val="left"/>
        <w:rPr>
          <w:rFonts w:ascii="Times New Roman" w:hAnsi="Times New Roman" w:eastAsia="Times New Roman" w:cs="Times New Roman"/>
          <w:b w:val="1"/>
          <w:bCs w:val="1"/>
          <w:i w:val="0"/>
          <w:iCs w:val="0"/>
          <w:caps w:val="0"/>
          <w:smallCaps w:val="0"/>
          <w:color w:val="000000" w:themeColor="text1" w:themeTint="FF" w:themeShade="FF"/>
          <w:sz w:val="24"/>
          <w:szCs w:val="24"/>
        </w:rPr>
      </w:pPr>
    </w:p>
    <w:sectPr>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4">
    <w:nsid w:val="6071ad3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1d28237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666d203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456024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0">
    <w:nsid w:val="38d92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5">
    <w:abstractNumId w:val="4"/>
  </w:num>
  <w:num w:numId="4">
    <w:abstractNumId w:val="3"/>
  </w:num>
  <w:num w:numId="3">
    <w:abstractNumId w:val="2"/>
  </w:num>
  <w:num w:numId="2">
    <w:abstractNumId w:val="1"/>
  </w:num>
  <w:num w:numId="1">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543F870"/>
    <w:rsid w:val="05166AE4"/>
    <w:rsid w:val="053303E5"/>
    <w:rsid w:val="0543F870"/>
    <w:rsid w:val="05DF8E35"/>
    <w:rsid w:val="063581FA"/>
    <w:rsid w:val="081C48C7"/>
    <w:rsid w:val="08369A33"/>
    <w:rsid w:val="09172EF7"/>
    <w:rsid w:val="0A030464"/>
    <w:rsid w:val="0A99D6FB"/>
    <w:rsid w:val="0AB2FF58"/>
    <w:rsid w:val="0ADDD66D"/>
    <w:rsid w:val="0DCE45F7"/>
    <w:rsid w:val="0FD6D532"/>
    <w:rsid w:val="1263E368"/>
    <w:rsid w:val="150AA031"/>
    <w:rsid w:val="17C8BEBA"/>
    <w:rsid w:val="1B44277B"/>
    <w:rsid w:val="1BA3BDB8"/>
    <w:rsid w:val="1F7C48AB"/>
    <w:rsid w:val="2032BFC3"/>
    <w:rsid w:val="210A69FF"/>
    <w:rsid w:val="2331CDA2"/>
    <w:rsid w:val="32D1FABD"/>
    <w:rsid w:val="338F70E7"/>
    <w:rsid w:val="34C55312"/>
    <w:rsid w:val="35980022"/>
    <w:rsid w:val="36D3C0E4"/>
    <w:rsid w:val="372733CB"/>
    <w:rsid w:val="37A6C471"/>
    <w:rsid w:val="38D32DB4"/>
    <w:rsid w:val="3972FF20"/>
    <w:rsid w:val="39DC8C34"/>
    <w:rsid w:val="3AAC234B"/>
    <w:rsid w:val="3BFDB5F1"/>
    <w:rsid w:val="4044FF8B"/>
    <w:rsid w:val="417E1105"/>
    <w:rsid w:val="41AE3886"/>
    <w:rsid w:val="4491F2F8"/>
    <w:rsid w:val="44E08EEF"/>
    <w:rsid w:val="4F18921A"/>
    <w:rsid w:val="50A13C25"/>
    <w:rsid w:val="52C1C283"/>
    <w:rsid w:val="54F31A4E"/>
    <w:rsid w:val="54FF3916"/>
    <w:rsid w:val="55DF0E42"/>
    <w:rsid w:val="56F9F203"/>
    <w:rsid w:val="574B373C"/>
    <w:rsid w:val="5B5353A6"/>
    <w:rsid w:val="5B5CB7E2"/>
    <w:rsid w:val="5BA0D6E2"/>
    <w:rsid w:val="5C2A16DA"/>
    <w:rsid w:val="5D161156"/>
    <w:rsid w:val="5D9CCCD1"/>
    <w:rsid w:val="5F7E3B5B"/>
    <w:rsid w:val="61308A70"/>
    <w:rsid w:val="61D6B2D3"/>
    <w:rsid w:val="6314256D"/>
    <w:rsid w:val="64B46461"/>
    <w:rsid w:val="64BAA825"/>
    <w:rsid w:val="6501A772"/>
    <w:rsid w:val="65CA070F"/>
    <w:rsid w:val="65E5EE2A"/>
    <w:rsid w:val="67A2AB58"/>
    <w:rsid w:val="67C7502F"/>
    <w:rsid w:val="6805EBFF"/>
    <w:rsid w:val="6ADBBA99"/>
    <w:rsid w:val="6B5E84C4"/>
    <w:rsid w:val="6E1FF813"/>
    <w:rsid w:val="6E267F8C"/>
    <w:rsid w:val="70AB7FC1"/>
    <w:rsid w:val="70D5E316"/>
    <w:rsid w:val="73E32BB9"/>
    <w:rsid w:val="77B27282"/>
    <w:rsid w:val="78F91DA6"/>
    <w:rsid w:val="7A15DC01"/>
    <w:rsid w:val="7C1464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3F870"/>
  <w15:chartTrackingRefBased/>
  <w15:docId w15:val="{DB093880-A0ED-4FB0-A729-FBF6A82C4EF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numbering" Target="numbering.xml" Id="Rc1dd18b481ca470c" /><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yperlink" Target="https://www.cdc.gov/healthywater/swimming/pdf/fecal-incident-response-guidelines.pdf" TargetMode="External" Id="R9a70f0e153354eb6" /><Relationship Type="http://schemas.openxmlformats.org/officeDocument/2006/relationships/hyperlink" Target="https://taylortechnologies.com/en/page/132/are-dilutions-necessary-when-testing" TargetMode="External" Id="R53cbdffca9c24060" /><Relationship Type="http://schemas.openxmlformats.org/officeDocument/2006/relationships/hyperlink" Target="https://www.cdc.gov/mahc/pdf/2018-MAHC-Annex-Clean-508.pdf" TargetMode="External" Id="Rdf650a3a502a459c" /><Relationship Type="http://schemas.openxmlformats.org/officeDocument/2006/relationships/hyperlink" Target="https://www.sos.state.co.us/CCR/GenerateRulePdf.do?ruleVersionId=9173&amp;fileName=5%20CCR%201003-5" TargetMode="External" Id="Rbf33ad4cabed4b7b" /><Relationship Type="http://schemas.openxmlformats.org/officeDocument/2006/relationships/hyperlink" Target="https://www.cdc.gov/mahc/pdf/2018-MAHC-Code-Clean-508.pdf" TargetMode="External" Id="Re9b33eca663d4641" /><Relationship Type="http://schemas.openxmlformats.org/officeDocument/2006/relationships/hyperlink" Target="https://www.phta.org/certification/certification-opportunities/cpo-for-operators/find-a-cpo-class/" TargetMode="External" Id="R8d63ef7ced904398" /><Relationship Type="http://schemas.microsoft.com/office/2011/relationships/people" Target="people.xml" Id="R72fc531467524cf0" /><Relationship Type="http://schemas.microsoft.com/office/2011/relationships/commentsExtended" Target="commentsExtended.xml" Id="R1f7fd6a44092461a" /><Relationship Type="http://schemas.microsoft.com/office/2016/09/relationships/commentsIds" Target="commentsIds.xml" Id="R03da06ccbb44495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FCD8669AC6264B9479AF1AAE6171A9" ma:contentTypeVersion="17" ma:contentTypeDescription="Create a new document." ma:contentTypeScope="" ma:versionID="e505f0d53c6a3099bcaa003e3e4de9b3">
  <xsd:schema xmlns:xsd="http://www.w3.org/2001/XMLSchema" xmlns:xs="http://www.w3.org/2001/XMLSchema" xmlns:p="http://schemas.microsoft.com/office/2006/metadata/properties" xmlns:ns2="c56692d9-6585-4f1d-b7df-c2b3e6656141" xmlns:ns3="f1bbda55-c3dc-4982-b866-f9c1aa38d78b" targetNamespace="http://schemas.microsoft.com/office/2006/metadata/properties" ma:root="true" ma:fieldsID="54bff1330858b6206209eaa44b07dca5" ns2:_="" ns3:_="">
    <xsd:import namespace="c56692d9-6585-4f1d-b7df-c2b3e6656141"/>
    <xsd:import namespace="f1bbda55-c3dc-4982-b866-f9c1aa38d78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6692d9-6585-4f1d-b7df-c2b3e6656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4c5ea74-d56c-488c-8f42-661e14919e3c"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bbda55-c3dc-4982-b866-f9c1aa38d78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8e1abe8b-e6d8-469a-a181-bdef81c7c6e1}" ma:internalName="TaxCatchAll" ma:showField="CatchAllData" ma:web="f1bbda55-c3dc-4982-b866-f9c1aa38d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1bbda55-c3dc-4982-b866-f9c1aa38d78b" xsi:nil="true"/>
    <lcf76f155ced4ddcb4097134ff3c332f xmlns="c56692d9-6585-4f1d-b7df-c2b3e665614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8994D5-2CF6-41C8-954F-0458EB3A9F9A}"/>
</file>

<file path=customXml/itemProps2.xml><?xml version="1.0" encoding="utf-8"?>
<ds:datastoreItem xmlns:ds="http://schemas.openxmlformats.org/officeDocument/2006/customXml" ds:itemID="{47212DC8-D50C-4AD4-BEB5-77DE0F3743A3}"/>
</file>

<file path=customXml/itemProps3.xml><?xml version="1.0" encoding="utf-8"?>
<ds:datastoreItem xmlns:ds="http://schemas.openxmlformats.org/officeDocument/2006/customXml" ds:itemID="{A3D731CC-8D28-46F3-A360-7CF95304F76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Whittaker, Autumn</dc:creator>
  <cp:keywords/>
  <dc:description/>
  <cp:lastModifiedBy>Anupama Varma</cp:lastModifiedBy>
  <dcterms:created xsi:type="dcterms:W3CDTF">2021-10-11T16:45:28Z</dcterms:created>
  <dcterms:modified xsi:type="dcterms:W3CDTF">2023-09-22T15:10:22Z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0x0101003EFCD8669AC6264B9479AF1AAE6171A9</vt:lpwstr>
  </property>
  <property fmtid="{D5CDD505-2E9C-101B-9397-08002B2CF9AE}" pid="3" name="MediaServiceImageTags">
    <vt:lpwstr/>
  </property>
</Properties>
</file>